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62783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(N826S)</w:t>
      </w:r>
    </w:p>
    <w:p w14:paraId="5B0BD910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26116</w:t>
      </w:r>
    </w:p>
    <w:p w14:paraId="0B882753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4957D6B3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(N826S) Mouse Monoclonal</w:t>
      </w:r>
      <w:r>
        <w:rPr>
          <w:spacing w:val="-14"/>
        </w:rPr>
        <w:t xml:space="preserve"> </w:t>
      </w:r>
      <w:r>
        <w:t>Antibody</w:t>
      </w:r>
    </w:p>
    <w:p w14:paraId="3C4BFF86">
      <w:pPr>
        <w:spacing w:before="128"/>
      </w:pPr>
    </w:p>
    <w:p w14:paraId="11CFA8D6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251D880E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1D2A7391">
      <w:pPr>
        <w:pStyle w:val="2"/>
        <w:spacing w:before="120" w:line="300" w:lineRule="auto"/>
        <w:ind w:left="554" w:right="539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67A2B27A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696056F2">
      <w:pPr>
        <w:pStyle w:val="2"/>
        <w:spacing w:before="121" w:line="299" w:lineRule="auto"/>
        <w:ind w:left="551" w:right="727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0667D61F">
      <w:pPr>
        <w:pStyle w:val="2"/>
        <w:spacing w:before="22" w:line="294" w:lineRule="auto"/>
        <w:ind w:left="553" w:right="566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130FBFB2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2BDD34E2">
      <w:pPr>
        <w:pStyle w:val="2"/>
        <w:spacing w:before="119" w:line="300" w:lineRule="auto"/>
        <w:ind w:left="549" w:right="845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N</w:t>
      </w:r>
      <w:r>
        <w:rPr>
          <w:spacing w:val="2"/>
        </w:rPr>
        <w:t xml:space="preserve">826S,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3B35DE2C">
      <w:pPr>
        <w:pStyle w:val="2"/>
        <w:spacing w:before="31" w:line="310" w:lineRule="auto"/>
        <w:ind w:left="551" w:right="909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079CEC72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02914A1A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7E88CE03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5EFEC85F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39D76884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031EEBA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925950B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05D627E5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65E4D31C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0814F8C1">
      <w:pPr>
        <w:pStyle w:val="2"/>
        <w:spacing w:before="26" w:line="307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0176F9DC">
      <w:pPr>
        <w:pStyle w:val="2"/>
        <w:spacing w:before="40" w:line="300" w:lineRule="auto"/>
        <w:ind w:left="547" w:right="370" w:firstLine="11"/>
      </w:pPr>
      <w:r>
        <w:rPr>
          <w:b/>
          <w:bCs/>
        </w:rPr>
        <w:t xml:space="preserve">Species Reactivity: </w:t>
      </w:r>
      <w:r>
        <w:t>Recognizes EGFR</w:t>
      </w:r>
      <w:r>
        <w:rPr>
          <w:spacing w:val="-1"/>
        </w:rPr>
        <w:t xml:space="preserve"> (N826S),</w:t>
      </w:r>
      <w:r>
        <w:t xml:space="preserve"> but not wild type EGFR protein from vertebrates.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18"/>
          <w:w w:val="101"/>
        </w:rPr>
        <w:t xml:space="preserve"> </w:t>
      </w:r>
      <w:r>
        <w:rPr>
          <w:spacing w:val="-1"/>
        </w:rPr>
        <w:t>Store at -20°C.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void</w:t>
      </w:r>
    </w:p>
    <w:p w14:paraId="4A5A6B7F">
      <w:pPr>
        <w:pStyle w:val="2"/>
        <w:spacing w:before="32" w:line="191" w:lineRule="auto"/>
        <w:ind w:left="556"/>
      </w:pPr>
      <w:r>
        <w:rPr>
          <w:spacing w:val="-1"/>
        </w:rPr>
        <w:t>freeze / thaw cycles.</w:t>
      </w:r>
    </w:p>
    <w:p w14:paraId="7144D0F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0A6750B">
      <w:pPr>
        <w:pStyle w:val="2"/>
        <w:spacing w:before="67" w:line="229" w:lineRule="auto"/>
        <w:ind w:left="2"/>
      </w:pPr>
      <w:r>
        <w:rPr>
          <w:b/>
          <w:bCs/>
          <w:spacing w:val="-1"/>
        </w:rPr>
        <w:t>Western blot:</w:t>
      </w:r>
    </w:p>
    <w:p w14:paraId="11949CCE">
      <w:pPr>
        <w:spacing w:before="203" w:line="3357" w:lineRule="exact"/>
        <w:ind w:firstLine="741"/>
      </w:pPr>
      <w:r>
        <w:rPr>
          <w:position w:val="-67"/>
        </w:rPr>
        <w:drawing>
          <wp:inline distT="0" distB="0" distL="0" distR="0">
            <wp:extent cx="1725930" cy="21310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6183" cy="213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6FB58">
      <w:pPr>
        <w:spacing w:line="257" w:lineRule="auto"/>
        <w:rPr>
          <w:rFonts w:ascii="Arial"/>
          <w:sz w:val="21"/>
        </w:rPr>
      </w:pPr>
    </w:p>
    <w:p w14:paraId="135F74F4">
      <w:pPr>
        <w:spacing w:line="257" w:lineRule="auto"/>
        <w:rPr>
          <w:rFonts w:ascii="Arial"/>
          <w:sz w:val="21"/>
        </w:rPr>
      </w:pPr>
    </w:p>
    <w:p w14:paraId="033E509F">
      <w:pPr>
        <w:pStyle w:val="2"/>
        <w:spacing w:before="61" w:line="188" w:lineRule="auto"/>
        <w:ind w:left="2"/>
      </w:pPr>
      <w:r>
        <w:rPr>
          <w:b/>
          <w:bCs/>
        </w:rPr>
        <w:t>Western blot analys</w:t>
      </w:r>
      <w:r>
        <w:rPr>
          <w:b/>
          <w:bCs/>
          <w:spacing w:val="-1"/>
        </w:rPr>
        <w:t>is of recombinant</w:t>
      </w:r>
    </w:p>
    <w:p w14:paraId="1D61E592">
      <w:pPr>
        <w:pStyle w:val="2"/>
        <w:spacing w:before="118" w:line="294" w:lineRule="auto"/>
        <w:ind w:left="4" w:right="797"/>
      </w:pPr>
      <w:r>
        <w:rPr>
          <w:b/>
          <w:bCs/>
        </w:rPr>
        <w:t xml:space="preserve">EGFR(N826S) and wildtype proteins. </w:t>
      </w:r>
      <w:r>
        <w:t>Pu</w:t>
      </w:r>
      <w:r>
        <w:rPr>
          <w:spacing w:val="-1"/>
        </w:rPr>
        <w:t>rified</w:t>
      </w:r>
      <w:r>
        <w:t xml:space="preserve"> His-tagged EGFR (N826S) protein (702-</w:t>
      </w:r>
      <w:r>
        <w:rPr>
          <w:spacing w:val="-1"/>
        </w:rPr>
        <w:t>987)</w:t>
      </w:r>
    </w:p>
    <w:p w14:paraId="5D996B56">
      <w:pPr>
        <w:pStyle w:val="2"/>
        <w:spacing w:before="31" w:line="191" w:lineRule="auto"/>
        <w:ind w:left="9"/>
      </w:pPr>
      <w:r>
        <w:t>(Cat. #10221) and correspondin</w:t>
      </w:r>
      <w:r>
        <w:rPr>
          <w:spacing w:val="-1"/>
        </w:rPr>
        <w:t>g wild-type</w:t>
      </w:r>
    </w:p>
    <w:p w14:paraId="02B4D144">
      <w:pPr>
        <w:pStyle w:val="2"/>
        <w:spacing w:before="121" w:line="191" w:lineRule="auto"/>
      </w:pPr>
      <w:r>
        <w:t>protein (702-987) (Cat. #10210) were blotted</w:t>
      </w:r>
    </w:p>
    <w:p w14:paraId="7F243FE9">
      <w:pPr>
        <w:pStyle w:val="2"/>
        <w:spacing w:before="119" w:line="191" w:lineRule="auto"/>
        <w:ind w:left="1"/>
      </w:pPr>
      <w:r>
        <w:t>with anti- EGFR (N826S) mouse antibody (Cat.</w:t>
      </w:r>
    </w:p>
    <w:p w14:paraId="4565B55C">
      <w:pPr>
        <w:pStyle w:val="2"/>
        <w:spacing w:before="120" w:line="191" w:lineRule="auto"/>
        <w:ind w:left="4"/>
      </w:pPr>
      <w:r>
        <w:t>#26116).</w:t>
      </w:r>
    </w:p>
    <w:p w14:paraId="15105166">
      <w:pPr>
        <w:spacing w:line="191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1" w:space="100"/>
            <w:col w:w="4887"/>
          </w:cols>
        </w:sectPr>
      </w:pPr>
    </w:p>
    <w:p w14:paraId="49D8F767">
      <w:pPr>
        <w:pStyle w:val="2"/>
        <w:spacing w:before="151" w:line="230" w:lineRule="auto"/>
        <w:ind w:left="544"/>
      </w:pPr>
      <w:r>
        <w:rPr>
          <w:b/>
          <w:bCs/>
          <w:spacing w:val="-1"/>
        </w:rPr>
        <w:t>Immunofluorescence:</w:t>
      </w:r>
    </w:p>
    <w:p w14:paraId="07B2C0CD">
      <w:pPr>
        <w:spacing w:line="386" w:lineRule="auto"/>
        <w:rPr>
          <w:rFonts w:ascii="Arial"/>
          <w:sz w:val="21"/>
        </w:rPr>
      </w:pPr>
    </w:p>
    <w:p w14:paraId="2E2FDAEB">
      <w:pPr>
        <w:spacing w:line="4256" w:lineRule="exact"/>
        <w:ind w:firstLine="601"/>
      </w:pPr>
      <w:r>
        <w:rPr>
          <w:position w:val="-85"/>
        </w:rPr>
        <w:drawing>
          <wp:inline distT="0" distB="0" distL="0" distR="0">
            <wp:extent cx="2548255" cy="27019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8445" cy="270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C119C">
      <w:pPr>
        <w:spacing w:line="365" w:lineRule="auto"/>
        <w:rPr>
          <w:rFonts w:ascii="Arial"/>
          <w:sz w:val="21"/>
        </w:rPr>
      </w:pPr>
    </w:p>
    <w:p w14:paraId="68C00A00">
      <w:pPr>
        <w:pStyle w:val="2"/>
        <w:spacing w:before="61" w:line="295" w:lineRule="auto"/>
        <w:ind w:left="544" w:right="5698"/>
      </w:pPr>
      <w:r>
        <w:rPr>
          <w:b/>
          <w:bCs/>
        </w:rPr>
        <w:t>Immunofluorescence of cells expre</w:t>
      </w:r>
      <w:r>
        <w:rPr>
          <w:b/>
          <w:bCs/>
          <w:spacing w:val="-1"/>
        </w:rPr>
        <w:t>ssing EGFR</w:t>
      </w:r>
      <w:r>
        <w:rPr>
          <w:b/>
          <w:bCs/>
        </w:rPr>
        <w:t xml:space="preserve"> proteins with anti-EGFR (N826S) ant</w:t>
      </w:r>
      <w:r>
        <w:rPr>
          <w:b/>
          <w:bCs/>
          <w:spacing w:val="-1"/>
        </w:rPr>
        <w:t>ibody.</w:t>
      </w:r>
    </w:p>
    <w:p w14:paraId="678637E3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07B54FD8">
      <w:pPr>
        <w:pStyle w:val="2"/>
        <w:spacing w:before="78" w:line="302" w:lineRule="auto"/>
        <w:ind w:left="547" w:right="5606" w:hanging="7"/>
      </w:pPr>
      <w:r>
        <w:t>pCDNA3-GFP-EGFR (WT) plasmid (left column)</w:t>
      </w:r>
      <w:r>
        <w:rPr>
          <w:spacing w:val="5"/>
        </w:rPr>
        <w:t xml:space="preserve"> </w:t>
      </w:r>
      <w:r>
        <w:t>or pCDNA3-GFP-EGFR (N826S) plasmid</w:t>
      </w:r>
      <w:r>
        <w:rPr>
          <w:spacing w:val="-1"/>
        </w:rPr>
        <w:t xml:space="preserve"> (right</w:t>
      </w:r>
      <w:r>
        <w:t xml:space="preserve">    column), then fixed and stain</w:t>
      </w:r>
      <w:r>
        <w:rPr>
          <w:spacing w:val="-1"/>
        </w:rPr>
        <w:t>ed with</w:t>
      </w:r>
      <w:r>
        <w:rPr>
          <w:spacing w:val="8"/>
        </w:rPr>
        <w:t xml:space="preserve"> </w:t>
      </w:r>
      <w:r>
        <w:rPr>
          <w:spacing w:val="-1"/>
        </w:rPr>
        <w:t>anti- EGFR</w:t>
      </w:r>
      <w:r>
        <w:t xml:space="preserve">    (N826S) monoclonal antibody (Cat. #26116).</w:t>
      </w:r>
    </w:p>
    <w:p w14:paraId="201CAF69">
      <w:pPr>
        <w:pStyle w:val="2"/>
        <w:spacing w:before="78" w:line="302" w:lineRule="auto"/>
        <w:ind w:left="547" w:right="5606" w:hanging="7"/>
      </w:pPr>
    </w:p>
    <w:p w14:paraId="105C9018">
      <w:pPr>
        <w:pStyle w:val="2"/>
        <w:spacing w:before="78" w:line="302" w:lineRule="auto"/>
        <w:ind w:left="547" w:right="5606" w:hanging="7"/>
      </w:pPr>
    </w:p>
    <w:p w14:paraId="4D43871C">
      <w:pPr>
        <w:pStyle w:val="2"/>
        <w:spacing w:before="78" w:line="302" w:lineRule="auto"/>
        <w:ind w:left="547" w:right="5606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73A7AEC2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  <w:bookmarkStart w:id="0" w:name="_GoBack"/>
      <w:bookmarkEnd w:id="0"/>
    </w:p>
    <w:sectPr>
      <w:headerReference r:id="rId6" w:type="default"/>
      <w:footerReference r:id="rId7" w:type="default"/>
      <w:pgSz w:w="11907" w:h="16839"/>
      <w:pgMar w:top="2406" w:right="235" w:bottom="2072" w:left="1260" w:header="85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42005">
    <w:pPr>
      <w:spacing w:after="191" w:line="60" w:lineRule="exact"/>
    </w:pPr>
    <w:r>
      <w:rPr>
        <w:position w:val="-1"/>
      </w:rPr>
      <w:pict>
        <v:shape id="_x0000_s2054" o:spid="_x0000_s2054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651A702F">
    <w:pPr>
      <w:spacing w:after="248" w:line="196" w:lineRule="auto"/>
      <w:ind w:left="206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 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C5FDC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198245" cy="1115695"/>
          <wp:effectExtent l="0" t="0" r="1905" b="825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8245" cy="1115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B19AA4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77482">
    <w:pPr>
      <w:spacing w:line="1305" w:lineRule="exact"/>
      <w:ind w:firstLine="2306"/>
    </w:pPr>
  </w:p>
  <w:p w14:paraId="17588EB0">
    <w:pPr>
      <w:spacing w:before="190" w:line="50" w:lineRule="exact"/>
    </w:pPr>
    <w:r>
      <w:rPr>
        <w:position w:val="-2"/>
      </w:rPr>
      <w:pict>
        <v:shape id="_x0000_s2053" o:spid="_x0000_s2053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7C09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226</Words>
  <Characters>1478</Characters>
  <TotalTime>1</TotalTime>
  <ScaleCrop>false</ScaleCrop>
  <LinksUpToDate>false</LinksUpToDate>
  <CharactersWithSpaces>1702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2012-12-11T15:41:00Z</dcterms:created>
  <dc:creator>Limin Wang</dc:creator>
  <cp:keywords>EGFR</cp:keywords>
  <cp:lastModifiedBy>周亿福</cp:lastModifiedBy>
  <dcterms:modified xsi:type="dcterms:W3CDTF">2025-08-14T04:43:25Z</dcterms:modified>
  <dc:title>A839T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7FB7A6B679774524B1E4545B6C51B500_12</vt:lpwstr>
  </property>
</Properties>
</file>