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2E1F8">
      <w:pPr>
        <w:pStyle w:val="2"/>
        <w:spacing w:before="287" w:line="190" w:lineRule="auto"/>
        <w:ind w:left="553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B-Raf (V600E)</w:t>
      </w:r>
    </w:p>
    <w:p w14:paraId="65E2D623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26039</w:t>
      </w:r>
    </w:p>
    <w:p w14:paraId="43F77CBB">
      <w:pPr>
        <w:pStyle w:val="2"/>
        <w:spacing w:before="122" w:line="188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BRAF, BRAF1, RAFB1</w:t>
      </w:r>
    </w:p>
    <w:p w14:paraId="42E73BD5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Anti-B-Raf</w:t>
      </w:r>
      <w:r>
        <w:rPr>
          <w:spacing w:val="-3"/>
        </w:rPr>
        <w:t xml:space="preserve"> </w:t>
      </w:r>
      <w:r>
        <w:t>(V600E) Mouse Monoclonal</w:t>
      </w:r>
      <w:r>
        <w:rPr>
          <w:spacing w:val="-11"/>
        </w:rPr>
        <w:t xml:space="preserve"> </w:t>
      </w:r>
      <w:r>
        <w:t>Antibody</w:t>
      </w:r>
    </w:p>
    <w:p w14:paraId="46365CE6">
      <w:pPr>
        <w:spacing w:before="111"/>
      </w:pPr>
    </w:p>
    <w:p w14:paraId="51B5A6E3">
      <w:pPr>
        <w:sectPr>
          <w:headerReference r:id="rId5" w:type="default"/>
          <w:footerReference r:id="rId6" w:type="default"/>
          <w:pgSz w:w="11907" w:h="16839"/>
          <w:pgMar w:top="2406" w:right="596" w:bottom="1992" w:left="1252" w:header="850" w:footer="960" w:gutter="0"/>
          <w:cols w:equalWidth="0" w:num="1">
            <w:col w:w="10058"/>
          </w:cols>
        </w:sectPr>
      </w:pPr>
    </w:p>
    <w:p w14:paraId="10E1637F">
      <w:pPr>
        <w:pStyle w:val="2"/>
        <w:spacing w:before="38"/>
        <w:ind w:left="549" w:right="301" w:firstLine="2"/>
      </w:pPr>
      <w:r>
        <w:rPr>
          <w:b/>
          <w:bCs/>
        </w:rPr>
        <w:t>Background</w:t>
      </w:r>
      <w:r>
        <w:rPr>
          <w:b/>
          <w:bCs/>
          <w:spacing w:val="6"/>
        </w:rPr>
        <w:t xml:space="preserve">:  </w:t>
      </w:r>
      <w:r>
        <w:rPr>
          <w:spacing w:val="6"/>
        </w:rPr>
        <w:t>B-</w:t>
      </w:r>
      <w:r>
        <w:t>Raf</w:t>
      </w:r>
      <w:r>
        <w:rPr>
          <w:spacing w:val="6"/>
        </w:rPr>
        <w:t xml:space="preserve">  </w:t>
      </w:r>
      <w:r>
        <w:t>is</w:t>
      </w:r>
      <w:r>
        <w:rPr>
          <w:spacing w:val="11"/>
        </w:rPr>
        <w:t xml:space="preserve">  </w:t>
      </w:r>
      <w:r>
        <w:t>a</w:t>
      </w:r>
      <w:r>
        <w:rPr>
          <w:spacing w:val="8"/>
        </w:rPr>
        <w:t xml:space="preserve">  </w:t>
      </w:r>
      <w:r>
        <w:t>member</w:t>
      </w:r>
      <w:r>
        <w:rPr>
          <w:spacing w:val="11"/>
        </w:rPr>
        <w:t xml:space="preserve">  </w:t>
      </w:r>
      <w:r>
        <w:t>of</w:t>
      </w:r>
      <w:r>
        <w:rPr>
          <w:spacing w:val="6"/>
        </w:rPr>
        <w:t xml:space="preserve">  </w:t>
      </w:r>
      <w:r>
        <w:t>the</w:t>
      </w:r>
      <w:r>
        <w:rPr>
          <w:spacing w:val="9"/>
        </w:rPr>
        <w:t xml:space="preserve">  </w:t>
      </w:r>
      <w:r>
        <w:t>Raf</w:t>
      </w:r>
      <w:r>
        <w:rPr>
          <w:spacing w:val="1"/>
        </w:rPr>
        <w:t xml:space="preserve"> </w:t>
      </w:r>
      <w:r>
        <w:t>family</w:t>
      </w:r>
      <w:r>
        <w:rPr>
          <w:spacing w:val="46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Ser/Thr</w:t>
      </w:r>
      <w:r>
        <w:rPr>
          <w:spacing w:val="39"/>
        </w:rPr>
        <w:t xml:space="preserve"> </w:t>
      </w:r>
      <w:r>
        <w:t>protein</w:t>
      </w:r>
      <w:r>
        <w:rPr>
          <w:spacing w:val="42"/>
          <w:w w:val="101"/>
        </w:rPr>
        <w:t xml:space="preserve"> </w:t>
      </w:r>
      <w:r>
        <w:t>kinases.</w:t>
      </w:r>
      <w:r>
        <w:rPr>
          <w:spacing w:val="12"/>
        </w:rPr>
        <w:t xml:space="preserve">   </w:t>
      </w:r>
      <w:r>
        <w:t>I</w:t>
      </w:r>
      <w:r>
        <w:rPr>
          <w:spacing w:val="-1"/>
        </w:rPr>
        <w:t>t</w:t>
      </w:r>
      <w:r>
        <w:rPr>
          <w:spacing w:val="50"/>
        </w:rPr>
        <w:t xml:space="preserve"> </w:t>
      </w:r>
      <w:r>
        <w:rPr>
          <w:spacing w:val="-1"/>
        </w:rPr>
        <w:t>functions</w:t>
      </w:r>
      <w:r>
        <w:t xml:space="preserve"> downstream</w:t>
      </w:r>
      <w:r>
        <w:rPr>
          <w:spacing w:val="38"/>
          <w:w w:val="101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Ras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regulate</w:t>
      </w:r>
      <w:r>
        <w:rPr>
          <w:spacing w:val="35"/>
          <w:w w:val="101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MAP</w:t>
      </w:r>
      <w:r>
        <w:rPr>
          <w:spacing w:val="28"/>
          <w:w w:val="101"/>
        </w:rPr>
        <w:t xml:space="preserve"> </w:t>
      </w:r>
      <w:r>
        <w:t>kinase signaling pathway.   Mutations in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BRAF</w:t>
      </w:r>
      <w:r>
        <w:rPr>
          <w:spacing w:val="7"/>
        </w:rPr>
        <w:t xml:space="preserve"> </w:t>
      </w:r>
      <w:r>
        <w:t>gene cause</w:t>
      </w:r>
      <w:r>
        <w:rPr>
          <w:spacing w:val="1"/>
        </w:rPr>
        <w:t xml:space="preserve">  </w:t>
      </w:r>
      <w:r>
        <w:t>diseases</w:t>
      </w:r>
      <w:r>
        <w:rPr>
          <w:spacing w:val="1"/>
        </w:rPr>
        <w:t>.</w:t>
      </w:r>
      <w:r>
        <w:rPr>
          <w:spacing w:val="6"/>
        </w:rPr>
        <w:t xml:space="preserve">    </w:t>
      </w:r>
      <w:r>
        <w:t>Inherited</w:t>
      </w:r>
      <w:r>
        <w:rPr>
          <w:spacing w:val="1"/>
        </w:rPr>
        <w:t xml:space="preserve">  </w:t>
      </w:r>
      <w:r>
        <w:t>mutations</w:t>
      </w:r>
      <w:r>
        <w:rPr>
          <w:spacing w:val="8"/>
        </w:rPr>
        <w:t xml:space="preserve">  </w:t>
      </w:r>
      <w:r>
        <w:t>in</w:t>
      </w:r>
      <w:r>
        <w:rPr>
          <w:spacing w:val="7"/>
        </w:rPr>
        <w:t xml:space="preserve">  </w:t>
      </w:r>
      <w:r>
        <w:t>BRAF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cardiofaciocutaneous</w:t>
      </w:r>
      <w:r>
        <w:rPr>
          <w:spacing w:val="15"/>
        </w:rPr>
        <w:t xml:space="preserve"> </w:t>
      </w:r>
      <w:r>
        <w:t>syndrome</w:t>
      </w:r>
      <w:r>
        <w:rPr>
          <w:spacing w:val="1"/>
        </w:rPr>
        <w:t xml:space="preserve">.   </w:t>
      </w:r>
      <w:r>
        <w:t>Acquired mutations in BRAF have been found in cancers</w:t>
      </w:r>
    </w:p>
    <w:p w14:paraId="45A40064">
      <w:pPr>
        <w:pStyle w:val="2"/>
        <w:spacing w:line="225" w:lineRule="auto"/>
        <w:ind w:left="553" w:right="324" w:hanging="1"/>
      </w:pPr>
      <w:r>
        <w:rPr>
          <w:b/>
          <w:bCs/>
        </w:rPr>
        <w:t xml:space="preserve">Immunogen:   </w:t>
      </w:r>
      <w:r>
        <w:t>A   synthetic</w:t>
      </w:r>
      <w:r>
        <w:rPr>
          <w:spacing w:val="5"/>
        </w:rPr>
        <w:t xml:space="preserve">   </w:t>
      </w:r>
      <w:r>
        <w:t xml:space="preserve">peptide  </w:t>
      </w:r>
      <w:r>
        <w:rPr>
          <w:spacing w:val="-1"/>
        </w:rPr>
        <w:t xml:space="preserve">  from   the</w:t>
      </w:r>
      <w:r>
        <w:rPr>
          <w:spacing w:val="2"/>
        </w:rPr>
        <w:t xml:space="preserve"> </w:t>
      </w:r>
      <w:r>
        <w:t>internal</w:t>
      </w:r>
      <w:r>
        <w:rPr>
          <w:spacing w:val="2"/>
        </w:rPr>
        <w:t xml:space="preserve"> </w:t>
      </w:r>
      <w:r>
        <w:t>region</w:t>
      </w:r>
      <w:r>
        <w:rPr>
          <w:spacing w:val="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Braf</w:t>
      </w:r>
      <w:r>
        <w:rPr>
          <w:spacing w:val="-13"/>
        </w:rPr>
        <w:t xml:space="preserve"> </w:t>
      </w:r>
      <w:r>
        <w:rPr>
          <w:spacing w:val="2"/>
        </w:rPr>
        <w:t xml:space="preserve">(V600E), </w:t>
      </w:r>
      <w:r>
        <w:t>human</w:t>
      </w:r>
      <w:r>
        <w:rPr>
          <w:spacing w:val="2"/>
        </w:rPr>
        <w:t xml:space="preserve"> </w:t>
      </w:r>
      <w:r>
        <w:t>origin</w:t>
      </w:r>
      <w:r>
        <w:rPr>
          <w:spacing w:val="2"/>
        </w:rPr>
        <w:t>.</w:t>
      </w:r>
    </w:p>
    <w:p w14:paraId="0657D131">
      <w:pPr>
        <w:pStyle w:val="2"/>
        <w:spacing w:before="33" w:line="288" w:lineRule="auto"/>
        <w:ind w:left="551" w:right="857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 xml:space="preserve">ELISA, WB, </w:t>
      </w:r>
      <w:r>
        <w:rPr>
          <w:b/>
          <w:bCs/>
          <w:spacing w:val="-1"/>
        </w:rPr>
        <w:t>IHC</w:t>
      </w:r>
      <w:r>
        <w:rPr>
          <w:spacing w:val="-1"/>
        </w:rPr>
        <w:t>, IP</w:t>
      </w:r>
      <w:r>
        <w:rPr>
          <w:spacing w:val="8"/>
        </w:rP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38EA4A30">
      <w:pPr>
        <w:pStyle w:val="2"/>
        <w:spacing w:before="12" w:line="233" w:lineRule="auto"/>
        <w:ind w:left="552"/>
      </w:pPr>
      <w:r>
        <w:rPr>
          <w:spacing w:val="-2"/>
        </w:rPr>
        <w:t>ELISA</w:t>
      </w:r>
      <w:r>
        <w:rPr>
          <w:spacing w:val="2"/>
        </w:rPr>
        <w:t xml:space="preserve">           </w:t>
      </w:r>
      <w:r>
        <w:rPr>
          <w:spacing w:val="-2"/>
        </w:rPr>
        <w:t>1:1000-1:5000</w:t>
      </w:r>
    </w:p>
    <w:p w14:paraId="07C8A108">
      <w:pPr>
        <w:pStyle w:val="2"/>
        <w:spacing w:before="78" w:line="233" w:lineRule="auto"/>
        <w:ind w:left="550"/>
      </w:pPr>
      <w:r>
        <w:rPr>
          <w:spacing w:val="-1"/>
        </w:rPr>
        <w:t>WB               1:500-1:20</w:t>
      </w:r>
      <w:r>
        <w:rPr>
          <w:spacing w:val="-2"/>
        </w:rPr>
        <w:t>00</w:t>
      </w:r>
    </w:p>
    <w:p w14:paraId="3C870751">
      <w:pPr>
        <w:pStyle w:val="2"/>
        <w:spacing w:before="77" w:line="233" w:lineRule="auto"/>
        <w:ind w:left="553"/>
      </w:pPr>
      <w:r>
        <w:rPr>
          <w:spacing w:val="-1"/>
        </w:rPr>
        <w:t>IHC               1:10</w:t>
      </w:r>
      <w:r>
        <w:rPr>
          <w:spacing w:val="-2"/>
        </w:rPr>
        <w:t>0-1:200</w:t>
      </w:r>
    </w:p>
    <w:p w14:paraId="78EBB7C5">
      <w:pPr>
        <w:pStyle w:val="2"/>
        <w:spacing w:before="79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64664D9F">
      <w:pPr>
        <w:pStyle w:val="2"/>
        <w:spacing w:before="126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17E33A4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3E608CBC">
      <w:pPr>
        <w:pStyle w:val="2"/>
        <w:spacing w:before="120" w:line="191" w:lineRule="auto"/>
        <w:ind w:left="552"/>
      </w:pPr>
      <w:r>
        <w:rPr>
          <w:b/>
          <w:bCs/>
          <w:spacing w:val="-1"/>
        </w:rPr>
        <w:t xml:space="preserve">Isotype: </w:t>
      </w:r>
      <w:r>
        <w:rPr>
          <w:spacing w:val="-1"/>
        </w:rPr>
        <w:t>IgG</w:t>
      </w:r>
    </w:p>
    <w:p w14:paraId="35C77645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02207A0D">
      <w:pPr>
        <w:pStyle w:val="2"/>
        <w:spacing w:before="120" w:line="298" w:lineRule="auto"/>
        <w:ind w:left="558" w:right="3159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62EE7490">
      <w:pPr>
        <w:pStyle w:val="2"/>
        <w:spacing w:before="24" w:line="233" w:lineRule="auto"/>
        <w:ind w:left="551"/>
      </w:pPr>
      <w:r>
        <w:rPr>
          <w:spacing w:val="-1"/>
        </w:rPr>
        <w:t>Preservative: no</w:t>
      </w:r>
    </w:p>
    <w:p w14:paraId="60434180">
      <w:pPr>
        <w:pStyle w:val="2"/>
        <w:spacing w:before="27" w:line="307" w:lineRule="auto"/>
        <w:ind w:left="555" w:right="505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3EEF0889">
      <w:pPr>
        <w:pStyle w:val="2"/>
        <w:spacing w:before="43" w:line="280" w:lineRule="auto"/>
        <w:ind w:left="547" w:right="322" w:firstLine="11"/>
      </w:pPr>
      <w:r>
        <w:rPr>
          <w:b/>
          <w:bCs/>
        </w:rPr>
        <w:t xml:space="preserve">Species Reactivity: </w:t>
      </w:r>
      <w:r>
        <w:t xml:space="preserve">Recognizes </w:t>
      </w:r>
      <w:r>
        <w:rPr>
          <w:spacing w:val="-1"/>
        </w:rPr>
        <w:t>V600E mutated,</w:t>
      </w:r>
      <w:r>
        <w:t xml:space="preserve">  but not wild-type B-Raf</w:t>
      </w:r>
      <w:r>
        <w:rPr>
          <w:spacing w:val="-27"/>
        </w:rPr>
        <w:t xml:space="preserve"> </w:t>
      </w:r>
      <w:r>
        <w:t>proteins from vertebra</w:t>
      </w:r>
      <w:r>
        <w:rPr>
          <w:spacing w:val="-1"/>
        </w:rPr>
        <w:t>tes.</w:t>
      </w:r>
      <w:r>
        <w:t xml:space="preserve">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13"/>
          <w:w w:val="101"/>
        </w:rPr>
        <w:t xml:space="preserve"> </w:t>
      </w:r>
      <w:r>
        <w:rPr>
          <w:spacing w:val="-1"/>
        </w:rPr>
        <w:t>Store at -20°C.</w:t>
      </w:r>
      <w:r>
        <w:rPr>
          <w:spacing w:val="-10"/>
        </w:rPr>
        <w:t xml:space="preserve"> </w:t>
      </w:r>
      <w:r>
        <w:rPr>
          <w:spacing w:val="-1"/>
        </w:rPr>
        <w:t>Avoid freeze</w:t>
      </w:r>
      <w:r>
        <w:t xml:space="preserve"> </w:t>
      </w:r>
      <w:r>
        <w:rPr>
          <w:spacing w:val="-1"/>
        </w:rPr>
        <w:t>/ thaw cycles.</w:t>
      </w:r>
    </w:p>
    <w:p w14:paraId="41C3853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36FEEC7">
      <w:pPr>
        <w:pStyle w:val="2"/>
        <w:spacing w:before="84" w:line="229" w:lineRule="auto"/>
        <w:ind w:left="2"/>
      </w:pPr>
      <w:r>
        <w:rPr>
          <w:b/>
          <w:bCs/>
          <w:spacing w:val="-1"/>
        </w:rPr>
        <w:t>Western blot:</w:t>
      </w:r>
    </w:p>
    <w:p w14:paraId="5D008888">
      <w:pPr>
        <w:spacing w:line="363" w:lineRule="auto"/>
        <w:rPr>
          <w:rFonts w:ascii="Arial"/>
          <w:sz w:val="21"/>
        </w:rPr>
      </w:pPr>
    </w:p>
    <w:p w14:paraId="71B2BD3D">
      <w:pPr>
        <w:spacing w:before="1" w:line="3928" w:lineRule="exact"/>
        <w:ind w:firstLine="716"/>
      </w:pPr>
      <w:r>
        <w:rPr>
          <w:position w:val="-78"/>
        </w:rPr>
        <w:drawing>
          <wp:inline distT="0" distB="0" distL="0" distR="0">
            <wp:extent cx="1060450" cy="249364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249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66A5A">
      <w:pPr>
        <w:pStyle w:val="2"/>
        <w:spacing w:before="149" w:line="305" w:lineRule="auto"/>
        <w:ind w:right="667" w:firstLine="3"/>
        <w:jc w:val="both"/>
        <w:sectPr>
          <w:type w:val="continuous"/>
          <w:pgSz w:w="11907" w:h="16839"/>
          <w:pgMar w:top="2406" w:right="596" w:bottom="1992" w:left="1252" w:header="850" w:footer="960" w:gutter="0"/>
          <w:cols w:equalWidth="0" w:num="2">
            <w:col w:w="5071" w:space="100"/>
            <w:col w:w="4887"/>
          </w:cols>
        </w:sectPr>
      </w:pPr>
      <w:r>
        <w:t>Western</w:t>
      </w:r>
      <w:r>
        <w:rPr>
          <w:spacing w:val="3"/>
        </w:rPr>
        <w:t xml:space="preserve">   </w:t>
      </w:r>
      <w:r>
        <w:t>blot</w:t>
      </w:r>
      <w:r>
        <w:rPr>
          <w:spacing w:val="3"/>
        </w:rPr>
        <w:t xml:space="preserve">   </w:t>
      </w:r>
      <w:r>
        <w:t>analysis</w:t>
      </w:r>
      <w:r>
        <w:rPr>
          <w:spacing w:val="6"/>
        </w:rPr>
        <w:t xml:space="preserve">   </w:t>
      </w:r>
      <w:r>
        <w:t>of</w:t>
      </w:r>
      <w:r>
        <w:rPr>
          <w:spacing w:val="3"/>
        </w:rPr>
        <w:t xml:space="preserve">   </w:t>
      </w:r>
      <w:r>
        <w:t>recombinant</w:t>
      </w:r>
      <w:r>
        <w:rPr>
          <w:spacing w:val="3"/>
        </w:rPr>
        <w:t xml:space="preserve">   </w:t>
      </w:r>
      <w:r>
        <w:t>B</w:t>
      </w:r>
      <w:r>
        <w:rPr>
          <w:spacing w:val="3"/>
        </w:rPr>
        <w:t>-</w:t>
      </w:r>
      <w:r>
        <w:t>raf proteins.    Purified</w:t>
      </w:r>
      <w:r>
        <w:rPr>
          <w:spacing w:val="17"/>
        </w:rPr>
        <w:t xml:space="preserve">   </w:t>
      </w:r>
      <w:r>
        <w:t>His-tagged</w:t>
      </w:r>
      <w:r>
        <w:rPr>
          <w:spacing w:val="17"/>
        </w:rPr>
        <w:t xml:space="preserve">   </w:t>
      </w:r>
      <w:r>
        <w:t>B-Raf(V60</w:t>
      </w:r>
      <w:r>
        <w:rPr>
          <w:spacing w:val="-1"/>
        </w:rPr>
        <w:t>0E)</w:t>
      </w:r>
      <w:r>
        <w:rPr>
          <w:spacing w:val="1"/>
        </w:rPr>
        <w:t xml:space="preserve"> </w:t>
      </w:r>
      <w:r>
        <w:rPr>
          <w:spacing w:val="-1"/>
        </w:rPr>
        <w:t>protein   (amino</w:t>
      </w:r>
      <w:r>
        <w:rPr>
          <w:spacing w:val="10"/>
        </w:rPr>
        <w:t xml:space="preserve">   </w:t>
      </w:r>
      <w:r>
        <w:rPr>
          <w:spacing w:val="-1"/>
        </w:rPr>
        <w:t>acids</w:t>
      </w:r>
      <w:r>
        <w:rPr>
          <w:spacing w:val="6"/>
        </w:rPr>
        <w:t xml:space="preserve">   </w:t>
      </w:r>
      <w:r>
        <w:rPr>
          <w:spacing w:val="-1"/>
        </w:rPr>
        <w:t>513-693,</w:t>
      </w:r>
      <w:r>
        <w:rPr>
          <w:spacing w:val="4"/>
        </w:rPr>
        <w:t xml:space="preserve">   </w:t>
      </w:r>
      <w:r>
        <w:rPr>
          <w:spacing w:val="-1"/>
        </w:rPr>
        <w:t>lane</w:t>
      </w:r>
      <w:r>
        <w:rPr>
          <w:spacing w:val="4"/>
        </w:rPr>
        <w:t xml:space="preserve">   </w:t>
      </w:r>
      <w:r>
        <w:rPr>
          <w:spacing w:val="-1"/>
        </w:rPr>
        <w:t>2)</w:t>
      </w:r>
      <w:r>
        <w:rPr>
          <w:spacing w:val="5"/>
        </w:rPr>
        <w:t xml:space="preserve">  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corresponding  wild  type  protein</w:t>
      </w:r>
      <w:r>
        <w:rPr>
          <w:spacing w:val="7"/>
        </w:rPr>
        <w:t xml:space="preserve">  </w:t>
      </w:r>
      <w:r>
        <w:t>(lan</w:t>
      </w:r>
      <w:r>
        <w:rPr>
          <w:spacing w:val="-1"/>
        </w:rPr>
        <w:t>e</w:t>
      </w:r>
      <w:r>
        <w:rPr>
          <w:spacing w:val="14"/>
          <w:w w:val="101"/>
        </w:rPr>
        <w:t xml:space="preserve">  </w:t>
      </w:r>
      <w:r>
        <w:rPr>
          <w:spacing w:val="-1"/>
        </w:rPr>
        <w:t>1)  were</w:t>
      </w:r>
      <w:r>
        <w:t xml:space="preserve"> blotted</w:t>
      </w:r>
      <w:r>
        <w:rPr>
          <w:spacing w:val="16"/>
        </w:rPr>
        <w:t xml:space="preserve">   </w:t>
      </w:r>
      <w:r>
        <w:t>with    anti-B-Raf(V600E)    m</w:t>
      </w:r>
      <w:r>
        <w:rPr>
          <w:spacing w:val="-1"/>
        </w:rPr>
        <w:t>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 26039).</w:t>
      </w:r>
    </w:p>
    <w:p w14:paraId="5C19C3A8">
      <w:pPr>
        <w:spacing w:line="1305" w:lineRule="exact"/>
      </w:pPr>
    </w:p>
    <w:p w14:paraId="6A579584">
      <w:pPr>
        <w:spacing w:before="190" w:line="60" w:lineRule="exact"/>
      </w:pPr>
      <w:r>
        <w:rPr>
          <w:position w:val="-1"/>
        </w:rPr>
        <w:pict>
          <v:shape id="_x0000_s1027" o:spid="_x0000_s1027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2F04EAD">
      <w:pPr>
        <w:spacing w:line="140" w:lineRule="exact"/>
      </w:pPr>
    </w:p>
    <w:p w14:paraId="48029A18">
      <w:pPr>
        <w:spacing w:line="140" w:lineRule="exact"/>
        <w:sectPr>
          <w:headerReference r:id="rId7" w:type="default"/>
          <w:footerReference r:id="rId8" w:type="default"/>
          <w:pgSz w:w="11907" w:h="16839"/>
          <w:pgMar w:top="400" w:right="596" w:bottom="1561" w:left="1260" w:header="0" w:footer="1234" w:gutter="0"/>
          <w:cols w:equalWidth="0" w:num="1">
            <w:col w:w="10050"/>
          </w:cols>
        </w:sectPr>
      </w:pPr>
    </w:p>
    <w:p w14:paraId="559B8A8D">
      <w:pPr>
        <w:pStyle w:val="2"/>
        <w:spacing w:before="37" w:line="230" w:lineRule="auto"/>
        <w:ind w:left="544"/>
      </w:pPr>
      <w:r>
        <w:rPr>
          <w:b/>
          <w:bCs/>
          <w:spacing w:val="-1"/>
        </w:rPr>
        <w:t>Immunofluorescence:</w:t>
      </w:r>
    </w:p>
    <w:p w14:paraId="13F92A74">
      <w:pPr>
        <w:spacing w:line="263" w:lineRule="auto"/>
        <w:rPr>
          <w:rFonts w:ascii="Arial"/>
          <w:sz w:val="21"/>
        </w:rPr>
      </w:pPr>
    </w:p>
    <w:p w14:paraId="66FFDED7">
      <w:pPr>
        <w:spacing w:line="264" w:lineRule="auto"/>
        <w:rPr>
          <w:rFonts w:ascii="Arial"/>
          <w:sz w:val="21"/>
        </w:rPr>
      </w:pPr>
    </w:p>
    <w:p w14:paraId="790264F3">
      <w:pPr>
        <w:spacing w:line="4296" w:lineRule="exact"/>
        <w:ind w:firstLine="633"/>
      </w:pPr>
      <w:r>
        <w:rPr>
          <w:position w:val="-85"/>
        </w:rPr>
        <w:drawing>
          <wp:inline distT="0" distB="0" distL="0" distR="0">
            <wp:extent cx="2575560" cy="272732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5940" cy="272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0CFB7">
      <w:pPr>
        <w:spacing w:line="283" w:lineRule="auto"/>
        <w:rPr>
          <w:rFonts w:ascii="Arial"/>
          <w:sz w:val="21"/>
        </w:rPr>
      </w:pPr>
    </w:p>
    <w:p w14:paraId="33464979">
      <w:pPr>
        <w:pStyle w:val="2"/>
        <w:spacing w:before="61" w:line="295" w:lineRule="auto"/>
        <w:ind w:left="548" w:right="360" w:hanging="4"/>
      </w:pPr>
      <w:r>
        <w:rPr>
          <w:b/>
          <w:bCs/>
        </w:rPr>
        <w:t>Immunofluorescence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cells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expressing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B</w:t>
      </w:r>
      <w:r>
        <w:rPr>
          <w:b/>
          <w:bCs/>
          <w:spacing w:val="1"/>
        </w:rPr>
        <w:t>-</w:t>
      </w:r>
      <w:r>
        <w:rPr>
          <w:b/>
          <w:bCs/>
        </w:rPr>
        <w:t>Raf (V600E) protein with anti-B-</w:t>
      </w:r>
      <w:r>
        <w:rPr>
          <w:b/>
          <w:bCs/>
          <w:spacing w:val="-1"/>
        </w:rPr>
        <w:t>Raf (V600E)</w:t>
      </w:r>
    </w:p>
    <w:p w14:paraId="6A016F89">
      <w:pPr>
        <w:pStyle w:val="2"/>
        <w:spacing w:before="23" w:line="304" w:lineRule="auto"/>
        <w:ind w:left="540" w:right="395" w:firstLine="9"/>
      </w:pPr>
      <w:r>
        <w:rPr>
          <w:b/>
          <w:bCs/>
        </w:rPr>
        <w:t xml:space="preserve">antibody. </w:t>
      </w:r>
      <w:r>
        <w:t>HEK293T ce</w:t>
      </w:r>
      <w:r>
        <w:rPr>
          <w:spacing w:val="-1"/>
        </w:rPr>
        <w:t>lls were transfected with</w:t>
      </w:r>
      <w:r>
        <w:t xml:space="preserve">  pCDNA</w:t>
      </w:r>
      <w:r>
        <w:rPr>
          <w:spacing w:val="1"/>
        </w:rPr>
        <w:t>3-</w:t>
      </w:r>
      <w:r>
        <w:t>GFP</w:t>
      </w:r>
      <w:r>
        <w:rPr>
          <w:spacing w:val="1"/>
        </w:rPr>
        <w:t>-B-</w:t>
      </w:r>
      <w:r>
        <w:t>Raf</w:t>
      </w:r>
      <w:r>
        <w:rPr>
          <w:spacing w:val="-19"/>
        </w:rPr>
        <w:t xml:space="preserve"> </w:t>
      </w:r>
      <w:r>
        <w:t>WT</w:t>
      </w:r>
      <w:r>
        <w:rPr>
          <w:spacing w:val="1"/>
        </w:rPr>
        <w:t xml:space="preserve"> </w:t>
      </w:r>
      <w:r>
        <w:t>plasmid</w:t>
      </w:r>
      <w:r>
        <w:rPr>
          <w:spacing w:val="1"/>
        </w:rPr>
        <w:t xml:space="preserve"> (</w:t>
      </w:r>
      <w:r>
        <w:t>left</w:t>
      </w:r>
      <w:r>
        <w:rPr>
          <w:spacing w:val="1"/>
        </w:rPr>
        <w:t xml:space="preserve"> </w:t>
      </w:r>
      <w:r>
        <w:t>column</w:t>
      </w:r>
      <w:r>
        <w:rPr>
          <w:spacing w:val="1"/>
        </w:rPr>
        <w:t>)</w:t>
      </w:r>
      <w:r>
        <w:t xml:space="preserve"> or</w:t>
      </w:r>
      <w:r>
        <w:rPr>
          <w:spacing w:val="1"/>
        </w:rPr>
        <w:t xml:space="preserve"> </w:t>
      </w:r>
      <w:r>
        <w:t>pCDNA</w:t>
      </w:r>
      <w:r>
        <w:rPr>
          <w:spacing w:val="1"/>
        </w:rPr>
        <w:t>3-</w:t>
      </w:r>
      <w:r>
        <w:t>GFP</w:t>
      </w:r>
      <w:r>
        <w:rPr>
          <w:spacing w:val="1"/>
        </w:rPr>
        <w:t>-B-</w:t>
      </w:r>
      <w:r>
        <w:t>Raf</w:t>
      </w:r>
      <w:r>
        <w:rPr>
          <w:spacing w:val="-15"/>
        </w:rPr>
        <w:t xml:space="preserve"> </w:t>
      </w:r>
      <w:r>
        <w:t>V</w:t>
      </w:r>
      <w:r>
        <w:rPr>
          <w:spacing w:val="1"/>
        </w:rPr>
        <w:t>600</w:t>
      </w:r>
      <w:r>
        <w:t>E</w:t>
      </w:r>
      <w:r>
        <w:rPr>
          <w:spacing w:val="1"/>
        </w:rPr>
        <w:t xml:space="preserve"> </w:t>
      </w:r>
      <w:r>
        <w:t>plasmid</w:t>
      </w:r>
      <w:r>
        <w:rPr>
          <w:spacing w:val="1"/>
        </w:rPr>
        <w:t xml:space="preserve"> (</w:t>
      </w:r>
      <w:r>
        <w:t>right    column</w:t>
      </w:r>
      <w:r>
        <w:rPr>
          <w:spacing w:val="1"/>
        </w:rPr>
        <w:t xml:space="preserve">), </w:t>
      </w:r>
      <w:r>
        <w:t>then</w:t>
      </w:r>
      <w:r>
        <w:rPr>
          <w:spacing w:val="1"/>
        </w:rPr>
        <w:t xml:space="preserve"> </w:t>
      </w:r>
      <w:r>
        <w:t>fixed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stained</w:t>
      </w:r>
      <w:r>
        <w:rPr>
          <w:spacing w:val="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anti</w:t>
      </w:r>
      <w:r>
        <w:rPr>
          <w:spacing w:val="1"/>
        </w:rPr>
        <w:t>- B-</w:t>
      </w:r>
      <w:r>
        <w:t>Raf (V600E) monoclonal antibody (Cat. # 26039).</w:t>
      </w:r>
    </w:p>
    <w:p w14:paraId="623F59D2">
      <w:pPr>
        <w:spacing w:before="11"/>
      </w:pPr>
    </w:p>
    <w:p w14:paraId="6C8A8A78">
      <w:pPr>
        <w:spacing w:before="11"/>
      </w:pPr>
    </w:p>
    <w:p w14:paraId="55F63C03">
      <w:pPr>
        <w:spacing w:before="11"/>
      </w:pPr>
    </w:p>
    <w:p w14:paraId="4C2D1974">
      <w:pPr>
        <w:spacing w:before="11"/>
      </w:pPr>
    </w:p>
    <w:p w14:paraId="73AA8D07">
      <w:pPr>
        <w:spacing w:before="11"/>
      </w:pPr>
    </w:p>
    <w:p w14:paraId="127342B8">
      <w:pPr>
        <w:spacing w:before="11"/>
      </w:pPr>
    </w:p>
    <w:p w14:paraId="6F96CB71">
      <w:pPr>
        <w:spacing w:before="11"/>
      </w:pPr>
    </w:p>
    <w:p w14:paraId="5B6796B1">
      <w:pPr>
        <w:spacing w:before="11"/>
      </w:pPr>
    </w:p>
    <w:p w14:paraId="70B8CEC0">
      <w:pPr>
        <w:spacing w:before="11"/>
      </w:pPr>
    </w:p>
    <w:p w14:paraId="24CE238D">
      <w:pPr>
        <w:spacing w:before="11"/>
      </w:pPr>
    </w:p>
    <w:p w14:paraId="0C1271D3">
      <w:pPr>
        <w:spacing w:before="11"/>
      </w:pPr>
    </w:p>
    <w:p w14:paraId="1AB41889">
      <w:pPr>
        <w:spacing w:before="10"/>
      </w:pPr>
    </w:p>
    <w:p w14:paraId="182E6085">
      <w:pPr>
        <w:spacing w:before="10"/>
      </w:pPr>
    </w:p>
    <w:p w14:paraId="068AB7F5">
      <w:pPr>
        <w:spacing w:before="10"/>
      </w:pPr>
    </w:p>
    <w:p w14:paraId="11F672D8">
      <w:pPr>
        <w:spacing w:before="10"/>
      </w:pPr>
    </w:p>
    <w:p w14:paraId="591B5D5A">
      <w:pPr>
        <w:spacing w:before="10"/>
      </w:pPr>
    </w:p>
    <w:p w14:paraId="50D7FC8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F235F5D">
      <w:pPr>
        <w:pStyle w:val="2"/>
        <w:spacing w:before="35" w:line="188" w:lineRule="auto"/>
        <w:ind w:left="26"/>
      </w:pPr>
      <w:r>
        <w:rPr>
          <w:b/>
          <w:bCs/>
          <w:spacing w:val="-1"/>
        </w:rPr>
        <w:t>Immunohistochemistry:</w:t>
      </w:r>
    </w:p>
    <w:p w14:paraId="21DBA4ED">
      <w:pPr>
        <w:spacing w:before="57" w:line="3069" w:lineRule="exact"/>
        <w:ind w:firstLine="20"/>
      </w:pPr>
      <w:r>
        <w:rPr>
          <w:position w:val="-61"/>
        </w:rPr>
        <w:drawing>
          <wp:inline distT="0" distB="0" distL="0" distR="0">
            <wp:extent cx="2560320" cy="194881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A473F">
      <w:pPr>
        <w:pStyle w:val="2"/>
        <w:spacing w:before="117" w:line="188" w:lineRule="auto"/>
        <w:ind w:left="26"/>
      </w:pPr>
      <w:r>
        <w:rPr>
          <w:b/>
          <w:bCs/>
        </w:rPr>
        <w:t>Immunohistochemical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analysis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of</w:t>
      </w:r>
    </w:p>
    <w:p w14:paraId="4F6BB8F7">
      <w:pPr>
        <w:pStyle w:val="2"/>
        <w:spacing w:before="123" w:line="188" w:lineRule="auto"/>
        <w:ind w:left="26"/>
      </w:pPr>
      <w:r>
        <w:rPr>
          <w:b/>
          <w:bCs/>
        </w:rPr>
        <w:t xml:space="preserve">paraffin-embedded human melanoma </w:t>
      </w:r>
      <w:r>
        <w:rPr>
          <w:b/>
          <w:bCs/>
          <w:spacing w:val="-1"/>
        </w:rPr>
        <w:t>tissue</w:t>
      </w:r>
    </w:p>
    <w:p w14:paraId="5492A80A">
      <w:pPr>
        <w:pStyle w:val="2"/>
        <w:spacing w:before="125" w:line="300" w:lineRule="auto"/>
        <w:ind w:left="23" w:right="740"/>
      </w:pPr>
      <w:r>
        <w:rPr>
          <w:b/>
          <w:bCs/>
        </w:rPr>
        <w:t xml:space="preserve">with anti-B-Raf (V600E) monoclonal antibody (Cat. # 26039). </w:t>
      </w:r>
      <w:r>
        <w:t>Tissue sampl</w:t>
      </w:r>
      <w:r>
        <w:rPr>
          <w:spacing w:val="-1"/>
        </w:rPr>
        <w:t>es were</w:t>
      </w:r>
      <w:r>
        <w:rPr>
          <w:spacing w:val="9"/>
        </w:rPr>
        <w:t xml:space="preserve"> </w:t>
      </w:r>
      <w:r>
        <w:rPr>
          <w:spacing w:val="-1"/>
        </w:rPr>
        <w:t>fixed with</w:t>
      </w:r>
      <w:r>
        <w:t xml:space="preserve">    </w:t>
      </w:r>
      <w:r>
        <w:rPr>
          <w:spacing w:val="-1"/>
        </w:rPr>
        <w:t>formaldehyde and blocked with</w:t>
      </w:r>
      <w:r>
        <w:rPr>
          <w:spacing w:val="25"/>
        </w:rPr>
        <w:t xml:space="preserve"> </w:t>
      </w:r>
      <w:r>
        <w:rPr>
          <w:spacing w:val="-1"/>
        </w:rPr>
        <w:t>1% seru</w:t>
      </w:r>
      <w:r>
        <w:rPr>
          <w:spacing w:val="-2"/>
        </w:rPr>
        <w:t>m for</w:t>
      </w:r>
      <w:r>
        <w:rPr>
          <w:spacing w:val="23"/>
        </w:rPr>
        <w:t xml:space="preserve"> </w:t>
      </w:r>
      <w:r>
        <w:rPr>
          <w:spacing w:val="-2"/>
        </w:rPr>
        <w:t>15</w:t>
      </w:r>
      <w:r>
        <w:t xml:space="preserve"> min at 37 °C.</w:t>
      </w:r>
      <w:r>
        <w:rPr>
          <w:spacing w:val="-10"/>
        </w:rPr>
        <w:t xml:space="preserve"> </w:t>
      </w:r>
      <w:r>
        <w:t>Antigen retrieval was by h</w:t>
      </w:r>
      <w:r>
        <w:rPr>
          <w:spacing w:val="-1"/>
        </w:rPr>
        <w:t>eat</w:t>
      </w:r>
    </w:p>
    <w:p w14:paraId="083EB4D0">
      <w:pPr>
        <w:pStyle w:val="2"/>
        <w:spacing w:before="32" w:line="295" w:lineRule="auto"/>
        <w:ind w:left="23" w:right="860"/>
      </w:pPr>
      <w:r>
        <w:t>mediation in citrate buff</w:t>
      </w:r>
      <w:r>
        <w:rPr>
          <w:spacing w:val="-1"/>
        </w:rPr>
        <w:t>er (pH6).</w:t>
      </w:r>
      <w:r>
        <w:rPr>
          <w:spacing w:val="14"/>
          <w:w w:val="101"/>
        </w:rPr>
        <w:t xml:space="preserve"> </w:t>
      </w:r>
      <w:r>
        <w:rPr>
          <w:spacing w:val="-1"/>
        </w:rPr>
        <w:t>Samples were</w:t>
      </w:r>
      <w:r>
        <w:t xml:space="preserve"> then incubated with primary antibody (1:1</w:t>
      </w:r>
      <w:r>
        <w:rPr>
          <w:spacing w:val="-1"/>
        </w:rPr>
        <w:t>00)</w:t>
      </w:r>
    </w:p>
    <w:p w14:paraId="4E23E991">
      <w:pPr>
        <w:pStyle w:val="2"/>
        <w:spacing w:before="32" w:line="191" w:lineRule="auto"/>
        <w:ind w:left="29"/>
      </w:pPr>
      <w:r>
        <w:t>overnight at 4°C.</w:t>
      </w:r>
      <w:r>
        <w:rPr>
          <w:spacing w:val="-10"/>
        </w:rPr>
        <w:t xml:space="preserve"> </w:t>
      </w:r>
      <w:r>
        <w:t>A HR</w:t>
      </w:r>
      <w:r>
        <w:rPr>
          <w:spacing w:val="-1"/>
        </w:rPr>
        <w:t>P-conjugated Goat</w:t>
      </w:r>
    </w:p>
    <w:p w14:paraId="25F7B168">
      <w:pPr>
        <w:pStyle w:val="2"/>
        <w:spacing w:before="120" w:line="294" w:lineRule="auto"/>
        <w:ind w:left="31" w:right="1253" w:hanging="2"/>
      </w:pPr>
      <w:r>
        <w:rPr>
          <w:spacing w:val="-1"/>
        </w:rPr>
        <w:t>anti-mouse IgG (dilution</w:t>
      </w:r>
      <w:r>
        <w:rPr>
          <w:spacing w:val="37"/>
        </w:rPr>
        <w:t xml:space="preserve"> </w:t>
      </w:r>
      <w:r>
        <w:rPr>
          <w:spacing w:val="-1"/>
        </w:rPr>
        <w:t>1:50) was used as</w:t>
      </w:r>
      <w:r>
        <w:t xml:space="preserve"> </w:t>
      </w:r>
      <w:r>
        <w:rPr>
          <w:spacing w:val="-1"/>
        </w:rPr>
        <w:t>secondary antibody.</w:t>
      </w:r>
    </w:p>
    <w:p w14:paraId="04ED056C">
      <w:pPr>
        <w:spacing w:before="178" w:line="2203" w:lineRule="exact"/>
      </w:pPr>
      <w:r>
        <w:rPr>
          <w:position w:val="-44"/>
        </w:rPr>
        <w:drawing>
          <wp:inline distT="0" distB="0" distL="0" distR="0">
            <wp:extent cx="2733675" cy="139827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33985" cy="139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93D4">
      <w:pPr>
        <w:pStyle w:val="2"/>
        <w:spacing w:before="205" w:line="190" w:lineRule="auto"/>
        <w:ind w:left="85"/>
      </w:pPr>
      <w:r>
        <w:t>Immunohistochemical</w:t>
      </w:r>
      <w:r>
        <w:rPr>
          <w:spacing w:val="6"/>
        </w:rPr>
        <w:t xml:space="preserve"> </w:t>
      </w:r>
      <w:r>
        <w:t>analysis</w:t>
      </w:r>
      <w:r>
        <w:rPr>
          <w:spacing w:val="6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paraffin</w:t>
      </w:r>
    </w:p>
    <w:p w14:paraId="7B7F8DA4">
      <w:pPr>
        <w:pStyle w:val="2"/>
        <w:spacing w:before="41" w:line="190" w:lineRule="auto"/>
        <w:ind w:left="88"/>
      </w:pPr>
      <w:r>
        <w:t>embedded Thyroid Carcinoma tiss</w:t>
      </w:r>
      <w:r>
        <w:rPr>
          <w:spacing w:val="-1"/>
        </w:rPr>
        <w:t>ue -withanti</w:t>
      </w:r>
    </w:p>
    <w:p w14:paraId="3E41D22D">
      <w:pPr>
        <w:pStyle w:val="2"/>
        <w:spacing w:before="43" w:line="215" w:lineRule="auto"/>
        <w:ind w:left="85" w:right="619" w:hanging="1"/>
      </w:pPr>
      <w:r>
        <w:t>BRaf(V600E) monoclonal antibody (Cat.</w:t>
      </w:r>
      <w:r>
        <w:rPr>
          <w:spacing w:val="-1"/>
        </w:rPr>
        <w:t xml:space="preserve"> # 26039</w:t>
      </w:r>
      <w:r>
        <w:t xml:space="preserve"> ). Tissue samples were fixed with</w:t>
      </w:r>
      <w:r>
        <w:rPr>
          <w:spacing w:val="-1"/>
        </w:rPr>
        <w:t>paraffin.</w:t>
      </w:r>
    </w:p>
    <w:p w14:paraId="187625E0">
      <w:pPr>
        <w:pStyle w:val="2"/>
        <w:spacing w:before="31" w:line="190" w:lineRule="auto"/>
        <w:ind w:left="93"/>
      </w:pPr>
      <w:r>
        <w:t>Samples were then incub</w:t>
      </w:r>
      <w:r>
        <w:rPr>
          <w:spacing w:val="-1"/>
        </w:rPr>
        <w:t>ated with primary</w:t>
      </w:r>
    </w:p>
    <w:p w14:paraId="48594C56">
      <w:pPr>
        <w:pStyle w:val="2"/>
        <w:spacing w:before="41" w:line="190" w:lineRule="auto"/>
        <w:ind w:left="88"/>
      </w:pPr>
      <w:r>
        <w:t>antibody (1:100) overnight at 4°C.</w:t>
      </w:r>
      <w:r>
        <w:rPr>
          <w:spacing w:val="-1"/>
        </w:rPr>
        <w:t xml:space="preserve"> A</w:t>
      </w:r>
      <w:r>
        <w:rPr>
          <w:spacing w:val="3"/>
        </w:rPr>
        <w:t xml:space="preserve"> </w:t>
      </w:r>
      <w:r>
        <w:rPr>
          <w:spacing w:val="-1"/>
        </w:rPr>
        <w:t>HRP-</w:t>
      </w:r>
    </w:p>
    <w:p w14:paraId="5BE9F110">
      <w:pPr>
        <w:pStyle w:val="2"/>
        <w:spacing w:before="40" w:line="221" w:lineRule="auto"/>
        <w:ind w:left="81" w:right="736" w:firstLine="5"/>
      </w:pPr>
      <w:r>
        <w:rPr>
          <w:spacing w:val="-1"/>
        </w:rPr>
        <w:t>conjugated Goat anti-mouse IgG (dilution</w:t>
      </w:r>
      <w:r>
        <w:rPr>
          <w:spacing w:val="33"/>
          <w:w w:val="101"/>
        </w:rPr>
        <w:t xml:space="preserve"> </w:t>
      </w:r>
      <w:r>
        <w:rPr>
          <w:spacing w:val="-1"/>
        </w:rPr>
        <w:t>1:50)</w:t>
      </w:r>
      <w:r>
        <w:t xml:space="preserve">  was used as secondary antibo</w:t>
      </w:r>
      <w:r>
        <w:rPr>
          <w:spacing w:val="-1"/>
        </w:rPr>
        <w:t>dy.Allele</w:t>
      </w:r>
      <w:r>
        <w:rPr>
          <w:spacing w:val="11"/>
        </w:rPr>
        <w:t xml:space="preserve"> </w:t>
      </w:r>
      <w:r>
        <w:rPr>
          <w:spacing w:val="-1"/>
        </w:rPr>
        <w:t>specific</w:t>
      </w:r>
      <w:r>
        <w:t xml:space="preserve">    PCR validated to be Negative for BRAF </w:t>
      </w:r>
      <w:r>
        <w:rPr>
          <w:spacing w:val="-1"/>
        </w:rPr>
        <w:t>V600E.</w:t>
      </w:r>
    </w:p>
    <w:p w14:paraId="50748846">
      <w:pPr>
        <w:spacing w:line="221" w:lineRule="auto"/>
        <w:sectPr>
          <w:type w:val="continuous"/>
          <w:pgSz w:w="11907" w:h="16839"/>
          <w:pgMar w:top="400" w:right="596" w:bottom="1561" w:left="1260" w:header="0" w:footer="1234" w:gutter="0"/>
          <w:cols w:equalWidth="0" w:num="2">
            <w:col w:w="5042" w:space="100"/>
            <w:col w:w="4909"/>
          </w:cols>
        </w:sectPr>
      </w:pPr>
    </w:p>
    <w:p w14:paraId="55329B7D">
      <w:pPr>
        <w:spacing w:line="434" w:lineRule="auto"/>
        <w:rPr>
          <w:rFonts w:ascii="Arial"/>
          <w:sz w:val="21"/>
        </w:rPr>
      </w:pPr>
    </w:p>
    <w:p w14:paraId="759B2FDB">
      <w:pPr>
        <w:spacing w:line="60" w:lineRule="exact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BA85E53">
      <w:pPr>
        <w:spacing w:before="192" w:line="196" w:lineRule="auto"/>
        <w:ind w:left="2059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7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Not for diagnostic or therapeutic applications.</w:t>
      </w:r>
    </w:p>
    <w:p w14:paraId="5979E4AF">
      <w:pPr>
        <w:spacing w:line="196" w:lineRule="auto"/>
        <w:rPr>
          <w:rFonts w:ascii="Arial" w:hAnsi="Arial" w:eastAsia="Arial" w:cs="Arial"/>
          <w:sz w:val="18"/>
          <w:szCs w:val="18"/>
        </w:rPr>
        <w:sectPr>
          <w:type w:val="continuous"/>
          <w:pgSz w:w="11907" w:h="16839"/>
          <w:pgMar w:top="400" w:right="596" w:bottom="1561" w:left="1260" w:header="0" w:footer="1234" w:gutter="0"/>
          <w:cols w:equalWidth="0" w:num="1">
            <w:col w:w="10050"/>
          </w:cols>
        </w:sectPr>
      </w:pPr>
    </w:p>
    <w:p w14:paraId="5C7706D0">
      <w:pPr>
        <w:spacing w:line="2717" w:lineRule="exact"/>
      </w:pPr>
      <w:r>
        <w:rPr>
          <w:position w:val="-54"/>
        </w:rPr>
        <w:drawing>
          <wp:inline distT="0" distB="0" distL="0" distR="0">
            <wp:extent cx="2366645" cy="172529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66712" cy="172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46EAA">
      <w:pPr>
        <w:pStyle w:val="2"/>
        <w:spacing w:before="171" w:line="221" w:lineRule="auto"/>
        <w:ind w:left="16" w:right="6095" w:hanging="2"/>
      </w:pPr>
      <w:r>
        <w:t>Immunohistochemical</w:t>
      </w:r>
      <w:r>
        <w:rPr>
          <w:spacing w:val="6"/>
        </w:rPr>
        <w:t xml:space="preserve"> </w:t>
      </w:r>
      <w:r>
        <w:t>analysis</w:t>
      </w:r>
      <w:r>
        <w:rPr>
          <w:spacing w:val="6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 xml:space="preserve">paraffin  embedded Thyroid Carcinoma </w:t>
      </w:r>
      <w:r>
        <w:rPr>
          <w:spacing w:val="-1"/>
        </w:rPr>
        <w:t>tissue -with</w:t>
      </w:r>
      <w:r>
        <w:t xml:space="preserve"> anti BRaf(V600E) monoclo</w:t>
      </w:r>
      <w:r>
        <w:rPr>
          <w:spacing w:val="-1"/>
        </w:rPr>
        <w:t>nal antibody</w:t>
      </w:r>
    </w:p>
    <w:p w14:paraId="2F053201">
      <w:pPr>
        <w:pStyle w:val="2"/>
        <w:spacing w:before="28" w:line="227" w:lineRule="auto"/>
        <w:ind w:left="8" w:right="6077" w:firstLine="8"/>
      </w:pPr>
      <w:r>
        <w:t>(Cat. # 26039). Tis</w:t>
      </w:r>
      <w:r>
        <w:rPr>
          <w:spacing w:val="-1"/>
        </w:rPr>
        <w:t>sue samples were</w:t>
      </w:r>
      <w:r>
        <w:rPr>
          <w:spacing w:val="9"/>
        </w:rPr>
        <w:t xml:space="preserve"> </w:t>
      </w:r>
      <w:r>
        <w:rPr>
          <w:spacing w:val="-1"/>
        </w:rPr>
        <w:t>fixed</w:t>
      </w:r>
      <w:r>
        <w:t xml:space="preserve">  withparaffin.</w:t>
      </w:r>
      <w:r>
        <w:rPr>
          <w:spacing w:val="13"/>
        </w:rPr>
        <w:t xml:space="preserve"> </w:t>
      </w:r>
      <w:r>
        <w:t>Samples we</w:t>
      </w:r>
      <w:r>
        <w:rPr>
          <w:spacing w:val="-1"/>
        </w:rPr>
        <w:t>re then incubated</w:t>
      </w:r>
      <w:r>
        <w:t xml:space="preserve"> with primary antibody (1:100) </w:t>
      </w:r>
      <w:r>
        <w:rPr>
          <w:spacing w:val="-1"/>
        </w:rPr>
        <w:t>overnight</w:t>
      </w:r>
      <w:r>
        <w:rPr>
          <w:spacing w:val="8"/>
        </w:rPr>
        <w:t xml:space="preserve"> </w:t>
      </w:r>
      <w:r>
        <w:rPr>
          <w:spacing w:val="-1"/>
        </w:rPr>
        <w:t>at</w:t>
      </w:r>
      <w:r>
        <w:t xml:space="preserve"> 4°C. A HRP-conjugated Goat anti-m</w:t>
      </w:r>
      <w:r>
        <w:rPr>
          <w:spacing w:val="-1"/>
        </w:rPr>
        <w:t>ouse</w:t>
      </w:r>
      <w:r>
        <w:t xml:space="preserve">   </w:t>
      </w:r>
      <w:r>
        <w:rPr>
          <w:spacing w:val="-1"/>
        </w:rPr>
        <w:t>IgG (dilution</w:t>
      </w:r>
      <w:r>
        <w:rPr>
          <w:spacing w:val="25"/>
          <w:w w:val="101"/>
        </w:rPr>
        <w:t xml:space="preserve"> </w:t>
      </w:r>
      <w:r>
        <w:rPr>
          <w:spacing w:val="-1"/>
        </w:rPr>
        <w:t>1:50) was used as</w:t>
      </w:r>
      <w:r>
        <w:rPr>
          <w:spacing w:val="10"/>
        </w:rPr>
        <w:t xml:space="preserve"> </w:t>
      </w:r>
      <w:r>
        <w:rPr>
          <w:spacing w:val="-1"/>
        </w:rPr>
        <w:t>secondary</w:t>
      </w:r>
      <w:r>
        <w:t xml:space="preserve">  antibody. Allele specific PCR validat</w:t>
      </w:r>
      <w:r>
        <w:rPr>
          <w:spacing w:val="-1"/>
        </w:rPr>
        <w:t>ed to</w:t>
      </w:r>
      <w:r>
        <w:t xml:space="preserve">  be Negative for BRAF V60</w:t>
      </w:r>
      <w:r>
        <w:rPr>
          <w:spacing w:val="-1"/>
        </w:rPr>
        <w:t>0E.</w:t>
      </w:r>
    </w:p>
    <w:p w14:paraId="73D78ACB">
      <w:pPr>
        <w:spacing w:line="271" w:lineRule="auto"/>
        <w:rPr>
          <w:rFonts w:ascii="Arial"/>
          <w:sz w:val="21"/>
        </w:rPr>
      </w:pPr>
    </w:p>
    <w:p w14:paraId="56F72B7E">
      <w:pPr>
        <w:spacing w:line="271" w:lineRule="auto"/>
        <w:rPr>
          <w:rFonts w:ascii="Arial"/>
          <w:sz w:val="21"/>
        </w:rPr>
      </w:pPr>
    </w:p>
    <w:p w14:paraId="5CDCCF55">
      <w:pPr>
        <w:spacing w:line="271" w:lineRule="auto"/>
        <w:rPr>
          <w:rFonts w:ascii="Arial"/>
          <w:sz w:val="21"/>
        </w:rPr>
      </w:pPr>
    </w:p>
    <w:p w14:paraId="7320B93E">
      <w:pPr>
        <w:spacing w:line="272" w:lineRule="auto"/>
        <w:rPr>
          <w:rFonts w:ascii="Arial"/>
          <w:sz w:val="21"/>
        </w:rPr>
      </w:pPr>
    </w:p>
    <w:p w14:paraId="21CB7CA2">
      <w:pPr>
        <w:pStyle w:val="2"/>
        <w:spacing w:before="61" w:line="187" w:lineRule="auto"/>
        <w:ind w:left="65"/>
      </w:pPr>
      <w:r>
        <w:rPr>
          <w:b/>
          <w:bCs/>
          <w:spacing w:val="-1"/>
        </w:rPr>
        <w:t>Publications:</w:t>
      </w:r>
    </w:p>
    <w:p w14:paraId="2BE46559">
      <w:pPr>
        <w:pStyle w:val="2"/>
        <w:spacing w:before="118" w:line="309" w:lineRule="auto"/>
        <w:ind w:left="64" w:right="5908" w:firstLine="20"/>
        <w:rPr>
          <w:sz w:val="18"/>
          <w:szCs w:val="18"/>
        </w:rPr>
      </w:pPr>
      <w:r>
        <w:rPr>
          <w:spacing w:val="-2"/>
        </w:rPr>
        <w:t xml:space="preserve">1. </w:t>
      </w:r>
      <w:r>
        <w:rPr>
          <w:spacing w:val="-2"/>
          <w:sz w:val="18"/>
          <w:szCs w:val="18"/>
        </w:rPr>
        <w:t>John K Feller,</w:t>
      </w:r>
      <w:r>
        <w:rPr>
          <w:spacing w:val="29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Shi Yang and Meera Mahalingam.</w:t>
      </w:r>
      <w:r>
        <w:rPr>
          <w:sz w:val="18"/>
          <w:szCs w:val="18"/>
        </w:rPr>
        <w:t xml:space="preserve"> Immunohistochemistry with a mutation-sp</w:t>
      </w:r>
      <w:r>
        <w:rPr>
          <w:spacing w:val="-1"/>
          <w:sz w:val="18"/>
          <w:szCs w:val="18"/>
        </w:rPr>
        <w:t>ecific</w:t>
      </w:r>
    </w:p>
    <w:p w14:paraId="145CA0F3">
      <w:pPr>
        <w:pStyle w:val="2"/>
        <w:spacing w:before="56" w:line="190" w:lineRule="auto"/>
        <w:ind w:left="61"/>
        <w:rPr>
          <w:sz w:val="18"/>
          <w:szCs w:val="18"/>
        </w:rPr>
      </w:pPr>
      <w:r>
        <w:rPr>
          <w:sz w:val="18"/>
          <w:szCs w:val="18"/>
        </w:rPr>
        <w:t>monoclonal antibody as a</w:t>
      </w:r>
      <w:r>
        <w:rPr>
          <w:spacing w:val="11"/>
          <w:w w:val="101"/>
          <w:sz w:val="18"/>
          <w:szCs w:val="18"/>
        </w:rPr>
        <w:t xml:space="preserve"> </w:t>
      </w:r>
      <w:r>
        <w:rPr>
          <w:sz w:val="18"/>
          <w:szCs w:val="18"/>
        </w:rPr>
        <w:t>screening t</w:t>
      </w:r>
      <w:r>
        <w:rPr>
          <w:spacing w:val="-1"/>
          <w:sz w:val="18"/>
          <w:szCs w:val="18"/>
        </w:rPr>
        <w:t>ool for the</w:t>
      </w:r>
    </w:p>
    <w:p w14:paraId="753384BE">
      <w:pPr>
        <w:pStyle w:val="2"/>
        <w:spacing w:before="148" w:line="346" w:lineRule="auto"/>
        <w:ind w:left="61" w:right="5820" w:firstLine="1"/>
        <w:rPr>
          <w:sz w:val="18"/>
          <w:szCs w:val="18"/>
        </w:rPr>
      </w:pPr>
      <w:r>
        <w:rPr>
          <w:sz w:val="18"/>
          <w:szCs w:val="18"/>
        </w:rPr>
        <w:t>BRAFV600E mutational status in primary cuta</w:t>
      </w:r>
      <w:r>
        <w:rPr>
          <w:spacing w:val="-1"/>
          <w:sz w:val="18"/>
          <w:szCs w:val="18"/>
        </w:rPr>
        <w:t>neous</w:t>
      </w:r>
      <w:r>
        <w:rPr>
          <w:sz w:val="18"/>
          <w:szCs w:val="18"/>
        </w:rPr>
        <w:t xml:space="preserve"> malignant melanoma. Modern Pathol</w:t>
      </w:r>
      <w:r>
        <w:rPr>
          <w:spacing w:val="-1"/>
          <w:sz w:val="18"/>
          <w:szCs w:val="18"/>
        </w:rPr>
        <w:t>ogy. 2012.</w:t>
      </w:r>
    </w:p>
    <w:p w14:paraId="398D1E11">
      <w:pPr>
        <w:pStyle w:val="2"/>
        <w:spacing w:before="27" w:line="190" w:lineRule="auto"/>
        <w:ind w:left="65"/>
        <w:rPr>
          <w:spacing w:val="-1"/>
          <w:sz w:val="18"/>
          <w:szCs w:val="18"/>
        </w:rPr>
      </w:pPr>
      <w:r>
        <w:rPr>
          <w:sz w:val="18"/>
          <w:szCs w:val="18"/>
        </w:rPr>
        <w:t>doi:10.1038/modpathol.2</w:t>
      </w:r>
      <w:r>
        <w:rPr>
          <w:spacing w:val="-1"/>
          <w:sz w:val="18"/>
          <w:szCs w:val="18"/>
        </w:rPr>
        <w:t>012.168</w:t>
      </w:r>
    </w:p>
    <w:p w14:paraId="4DD1CC5A">
      <w:pPr>
        <w:pStyle w:val="2"/>
        <w:spacing w:before="27" w:line="190" w:lineRule="auto"/>
        <w:ind w:left="65"/>
        <w:rPr>
          <w:spacing w:val="-1"/>
          <w:sz w:val="18"/>
          <w:szCs w:val="18"/>
        </w:rPr>
      </w:pPr>
    </w:p>
    <w:p w14:paraId="2E53DFD8">
      <w:pPr>
        <w:pStyle w:val="2"/>
        <w:spacing w:before="27" w:line="190" w:lineRule="auto"/>
        <w:ind w:left="65"/>
        <w:rPr>
          <w:spacing w:val="-1"/>
          <w:sz w:val="18"/>
          <w:szCs w:val="18"/>
        </w:rPr>
      </w:pPr>
    </w:p>
    <w:p w14:paraId="64784FC8">
      <w:pPr>
        <w:pStyle w:val="2"/>
        <w:spacing w:before="27" w:line="190" w:lineRule="auto"/>
        <w:ind w:left="65"/>
        <w:rPr>
          <w:spacing w:val="-1"/>
          <w:sz w:val="18"/>
          <w:szCs w:val="18"/>
        </w:rPr>
      </w:pPr>
    </w:p>
    <w:p w14:paraId="1A057303">
      <w:pPr>
        <w:pStyle w:val="2"/>
        <w:spacing w:before="27" w:line="190" w:lineRule="auto"/>
        <w:ind w:left="65"/>
        <w:rPr>
          <w:spacing w:val="-1"/>
          <w:sz w:val="18"/>
          <w:szCs w:val="18"/>
        </w:rPr>
      </w:pPr>
    </w:p>
    <w:p w14:paraId="57FBB111">
      <w:pPr>
        <w:pStyle w:val="2"/>
        <w:spacing w:before="27" w:line="190" w:lineRule="auto"/>
        <w:ind w:left="65"/>
        <w:rPr>
          <w:spacing w:val="-1"/>
          <w:sz w:val="18"/>
          <w:szCs w:val="18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  <w:bookmarkStart w:id="0" w:name="_GoBack"/>
      <w:bookmarkEnd w:id="0"/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71F10E8B">
      <w:pPr>
        <w:pStyle w:val="2"/>
        <w:spacing w:before="27" w:line="190" w:lineRule="auto"/>
        <w:ind w:left="65"/>
        <w:rPr>
          <w:spacing w:val="-1"/>
          <w:sz w:val="18"/>
          <w:szCs w:val="18"/>
        </w:rPr>
      </w:pPr>
    </w:p>
    <w:p w14:paraId="0DE61C17">
      <w:pPr>
        <w:pStyle w:val="2"/>
        <w:spacing w:before="27" w:line="190" w:lineRule="auto"/>
        <w:ind w:left="65"/>
        <w:rPr>
          <w:spacing w:val="-1"/>
          <w:sz w:val="18"/>
          <w:szCs w:val="18"/>
        </w:rPr>
      </w:pPr>
    </w:p>
    <w:p w14:paraId="7BDDD15C">
      <w:pPr>
        <w:pStyle w:val="2"/>
        <w:spacing w:before="27" w:line="190" w:lineRule="auto"/>
        <w:ind w:left="65"/>
        <w:rPr>
          <w:spacing w:val="-1"/>
          <w:sz w:val="18"/>
          <w:szCs w:val="18"/>
        </w:rPr>
      </w:pPr>
    </w:p>
    <w:sectPr>
      <w:footerReference r:id="rId9" w:type="default"/>
      <w:pgSz w:w="11906" w:h="16838"/>
      <w:pgMar w:top="169" w:right="1785" w:bottom="400" w:left="4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F7B92">
    <w:pPr>
      <w:spacing w:after="193" w:line="60" w:lineRule="exact"/>
      <w:ind w:firstLine="7"/>
    </w:pPr>
    <w:r>
      <w:rPr>
        <w:position w:val="-1"/>
      </w:rPr>
      <w:pict>
        <v:shape id="_x0000_s2050" o:spid="_x0000_s2050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D06A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8035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1B719">
    <w:pPr>
      <w:spacing w:line="240" w:lineRule="auto"/>
      <w:ind w:firstLine="547"/>
    </w:pPr>
    <w:r>
      <w:rPr>
        <w:rFonts w:hint="eastAsia" w:eastAsia="宋体"/>
        <w:lang w:eastAsia="zh-CN"/>
      </w:rPr>
      <w:drawing>
        <wp:inline distT="0" distB="0" distL="114300" distR="114300">
          <wp:extent cx="988695" cy="920750"/>
          <wp:effectExtent l="0" t="0" r="1905" b="12700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869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6D36B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D9C18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2050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340</Words>
  <Characters>2138</Characters>
  <TotalTime>0</TotalTime>
  <ScaleCrop>false</ScaleCrop>
  <LinksUpToDate>false</LinksUpToDate>
  <CharactersWithSpaces>2566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2021-06-23T11:18:00Z</dcterms:created>
  <dc:creator>yanhua</dc:creator>
  <cp:lastModifiedBy>周亿福</cp:lastModifiedBy>
  <dcterms:modified xsi:type="dcterms:W3CDTF">2025-08-14T04:21:24Z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9FA9760FB5C74E3CAACEAB46E41E731D_12</vt:lpwstr>
  </property>
</Properties>
</file>