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BADFF">
      <w:pPr>
        <w:pStyle w:val="2"/>
        <w:spacing w:before="287" w:line="190" w:lineRule="auto"/>
        <w:ind w:left="553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Ras(G13D)</w:t>
      </w:r>
    </w:p>
    <w:p w14:paraId="51126F27">
      <w:pPr>
        <w:pStyle w:val="2"/>
        <w:spacing w:before="227" w:line="191" w:lineRule="auto"/>
        <w:ind w:left="556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26038</w:t>
      </w:r>
    </w:p>
    <w:p w14:paraId="2217DF06">
      <w:pPr>
        <w:pStyle w:val="2"/>
        <w:spacing w:before="125" w:line="188" w:lineRule="auto"/>
        <w:ind w:left="556"/>
      </w:pPr>
      <w:r>
        <w:rPr>
          <w:b/>
          <w:bCs/>
          <w:spacing w:val="-1"/>
        </w:rPr>
        <w:t>Gene Symbol: RAS</w:t>
      </w:r>
      <w:r>
        <w:rPr>
          <w:b/>
          <w:bCs/>
          <w:spacing w:val="15"/>
        </w:rPr>
        <w:t xml:space="preserve"> </w:t>
      </w:r>
      <w:r>
        <w:rPr>
          <w:b/>
          <w:bCs/>
          <w:spacing w:val="-1"/>
        </w:rPr>
        <w:t>(G13D)</w:t>
      </w:r>
    </w:p>
    <w:p w14:paraId="0140D930">
      <w:pPr>
        <w:pStyle w:val="2"/>
        <w:spacing w:before="117" w:line="191" w:lineRule="auto"/>
        <w:ind w:left="550"/>
      </w:pPr>
      <w:r>
        <w:pict>
          <v:shape id="_x0000_s1026" o:spid="_x0000_s1026" style="position:absolute;left:0pt;margin-left:0.35pt;margin-top:24.9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Anti-Ras (G13D) Mouse Monoclonal</w:t>
      </w:r>
      <w:r>
        <w:rPr>
          <w:spacing w:val="-13"/>
        </w:rPr>
        <w:t xml:space="preserve"> </w:t>
      </w:r>
      <w:r>
        <w:t>Antibody</w:t>
      </w:r>
    </w:p>
    <w:p w14:paraId="5D06612C">
      <w:pPr>
        <w:spacing w:before="152"/>
      </w:pPr>
    </w:p>
    <w:p w14:paraId="5A1D41DF">
      <w:pPr>
        <w:sectPr>
          <w:headerReference r:id="rId5" w:type="default"/>
          <w:footerReference r:id="rId6" w:type="default"/>
          <w:pgSz w:w="11907" w:h="16839"/>
          <w:pgMar w:top="2406" w:right="596" w:bottom="1992" w:left="1252" w:header="850" w:footer="960" w:gutter="0"/>
          <w:cols w:equalWidth="0" w:num="1">
            <w:col w:w="10058"/>
          </w:cols>
        </w:sectPr>
      </w:pPr>
    </w:p>
    <w:p w14:paraId="581D135D">
      <w:pPr>
        <w:pStyle w:val="2"/>
        <w:spacing w:before="38" w:line="191" w:lineRule="auto"/>
        <w:ind w:left="552"/>
      </w:pPr>
      <w:r>
        <w:rPr>
          <w:b/>
          <w:bCs/>
        </w:rPr>
        <w:t xml:space="preserve">Background: </w:t>
      </w:r>
      <w:r>
        <w:t>K-Ras G13D mutation</w:t>
      </w:r>
      <w:r>
        <w:rPr>
          <w:spacing w:val="-1"/>
        </w:rPr>
        <w:t>, which</w:t>
      </w:r>
    </w:p>
    <w:p w14:paraId="3E4148A8">
      <w:pPr>
        <w:pStyle w:val="2"/>
        <w:spacing w:before="120" w:line="191" w:lineRule="auto"/>
        <w:ind w:left="555"/>
      </w:pPr>
      <w:r>
        <w:rPr>
          <w:spacing w:val="-1"/>
        </w:rPr>
        <w:t>occur at codons</w:t>
      </w:r>
      <w:r>
        <w:rPr>
          <w:spacing w:val="30"/>
        </w:rPr>
        <w:t xml:space="preserve"> </w:t>
      </w:r>
      <w:r>
        <w:rPr>
          <w:spacing w:val="-1"/>
        </w:rPr>
        <w:t>13, prevent efficient GTP</w:t>
      </w:r>
    </w:p>
    <w:p w14:paraId="5126A3B3">
      <w:pPr>
        <w:pStyle w:val="2"/>
        <w:spacing w:before="119" w:line="191" w:lineRule="auto"/>
        <w:ind w:left="549"/>
      </w:pPr>
      <w:r>
        <w:t>hydrolysis and thus render the proteins in an</w:t>
      </w:r>
    </w:p>
    <w:p w14:paraId="5E90647F">
      <w:pPr>
        <w:pStyle w:val="2"/>
        <w:spacing w:before="119" w:line="300" w:lineRule="auto"/>
        <w:ind w:left="547" w:right="459" w:firstLine="8"/>
      </w:pPr>
      <w:r>
        <w:t>activated state.</w:t>
      </w:r>
      <w:r>
        <w:rPr>
          <w:spacing w:val="-10"/>
        </w:rPr>
        <w:t xml:space="preserve"> </w:t>
      </w:r>
      <w:r>
        <w:t xml:space="preserve">As a result, </w:t>
      </w:r>
      <w:r>
        <w:rPr>
          <w:spacing w:val="-1"/>
        </w:rPr>
        <w:t>multiple Ras</w:t>
      </w:r>
      <w:r>
        <w:rPr>
          <w:spacing w:val="8"/>
        </w:rPr>
        <w:t xml:space="preserve"> </w:t>
      </w:r>
      <w:r>
        <w:rPr>
          <w:spacing w:val="-1"/>
        </w:rPr>
        <w:t>effector</w:t>
      </w:r>
      <w:r>
        <w:t xml:space="preserve"> pathways which control fundamental biological  processes such as proliferation, apoptosis, and</w:t>
      </w:r>
    </w:p>
    <w:p w14:paraId="7F8771AC">
      <w:pPr>
        <w:pStyle w:val="2"/>
        <w:spacing w:before="32" w:line="191" w:lineRule="auto"/>
        <w:ind w:left="555"/>
      </w:pPr>
      <w:r>
        <w:t>cell motility become constitutive</w:t>
      </w:r>
      <w:r>
        <w:rPr>
          <w:spacing w:val="-1"/>
        </w:rPr>
        <w:t>ly activated</w:t>
      </w:r>
    </w:p>
    <w:p w14:paraId="3661373B">
      <w:pPr>
        <w:pStyle w:val="2"/>
        <w:spacing w:before="120" w:line="294" w:lineRule="auto"/>
        <w:ind w:left="550" w:right="403" w:firstLine="5"/>
      </w:pPr>
      <w:r>
        <w:t>and/or deregulated. K-Ras (G13D)</w:t>
      </w:r>
      <w:r>
        <w:rPr>
          <w:spacing w:val="-1"/>
        </w:rPr>
        <w:t xml:space="preserve"> is</w:t>
      </w:r>
      <w:r>
        <w:rPr>
          <w:spacing w:val="13"/>
        </w:rPr>
        <w:t xml:space="preserve"> </w:t>
      </w:r>
      <w:r>
        <w:rPr>
          <w:spacing w:val="-1"/>
        </w:rPr>
        <w:t>involved in</w:t>
      </w:r>
      <w:r>
        <w:t xml:space="preserve"> tumor initiation and progressi</w:t>
      </w:r>
      <w:r>
        <w:rPr>
          <w:spacing w:val="-1"/>
        </w:rPr>
        <w:t>on.</w:t>
      </w:r>
    </w:p>
    <w:p w14:paraId="4553FD43">
      <w:pPr>
        <w:pStyle w:val="2"/>
        <w:spacing w:before="31" w:line="295" w:lineRule="auto"/>
        <w:ind w:left="551" w:right="374"/>
      </w:pPr>
      <w:r>
        <w:rPr>
          <w:b/>
          <w:bCs/>
        </w:rPr>
        <w:t>Immunogen</w:t>
      </w:r>
      <w:r>
        <w:rPr>
          <w:b/>
          <w:bCs/>
          <w:spacing w:val="3"/>
        </w:rPr>
        <w:t xml:space="preserve">: </w:t>
      </w:r>
      <w:r>
        <w:t>Recombinant</w:t>
      </w:r>
      <w:r>
        <w:rPr>
          <w:spacing w:val="3"/>
        </w:rPr>
        <w:t xml:space="preserve"> </w:t>
      </w:r>
      <w:r>
        <w:t>full</w:t>
      </w:r>
      <w:r>
        <w:rPr>
          <w:spacing w:val="3"/>
        </w:rPr>
        <w:t xml:space="preserve"> </w:t>
      </w:r>
      <w:r>
        <w:t>length</w:t>
      </w:r>
      <w:r>
        <w:rPr>
          <w:spacing w:val="3"/>
        </w:rPr>
        <w:t xml:space="preserve"> </w:t>
      </w:r>
      <w:r>
        <w:t>protein</w:t>
      </w:r>
      <w:r>
        <w:rPr>
          <w:spacing w:val="3"/>
        </w:rPr>
        <w:t xml:space="preserve"> </w:t>
      </w:r>
      <w:r>
        <w:t>of</w:t>
      </w:r>
      <w:r>
        <w:rPr>
          <w:spacing w:val="1"/>
        </w:rPr>
        <w:t xml:space="preserve"> K-</w:t>
      </w:r>
      <w:r>
        <w:t>Ras</w:t>
      </w:r>
      <w:r>
        <w:rPr>
          <w:spacing w:val="1"/>
        </w:rPr>
        <w:t xml:space="preserve"> (G13D).</w:t>
      </w:r>
    </w:p>
    <w:p w14:paraId="1302DF46">
      <w:pPr>
        <w:pStyle w:val="2"/>
        <w:spacing w:before="32" w:line="310" w:lineRule="auto"/>
        <w:ind w:left="551" w:right="1182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6"/>
        </w:rPr>
        <w:t xml:space="preserve"> </w:t>
      </w:r>
      <w:r>
        <w:rPr>
          <w:b/>
          <w:bCs/>
        </w:rPr>
        <w:t>Recommended dilution</w:t>
      </w:r>
      <w:r>
        <w:rPr>
          <w:b/>
          <w:bCs/>
          <w:spacing w:val="-1"/>
        </w:rPr>
        <w:t>s:</w:t>
      </w:r>
    </w:p>
    <w:p w14:paraId="1C04EB90">
      <w:pPr>
        <w:pStyle w:val="2"/>
        <w:spacing w:line="232" w:lineRule="auto"/>
        <w:ind w:left="552"/>
      </w:pPr>
      <w:r>
        <w:rPr>
          <w:spacing w:val="-2"/>
        </w:rPr>
        <w:t>ELISA</w:t>
      </w:r>
      <w:r>
        <w:rPr>
          <w:spacing w:val="1"/>
        </w:rPr>
        <w:t xml:space="preserve">              </w:t>
      </w:r>
      <w:r>
        <w:rPr>
          <w:spacing w:val="-2"/>
        </w:rPr>
        <w:t>1:100-1:5000</w:t>
      </w:r>
    </w:p>
    <w:p w14:paraId="45FFA43D">
      <w:pPr>
        <w:pStyle w:val="2"/>
        <w:spacing w:before="78" w:line="233" w:lineRule="auto"/>
        <w:ind w:left="550"/>
      </w:pPr>
      <w:r>
        <w:rPr>
          <w:spacing w:val="-2"/>
        </w:rPr>
        <w:t>WB</w:t>
      </w:r>
      <w:r>
        <w:rPr>
          <w:spacing w:val="1"/>
        </w:rPr>
        <w:t xml:space="preserve">                  </w:t>
      </w:r>
      <w:r>
        <w:rPr>
          <w:spacing w:val="-2"/>
        </w:rPr>
        <w:t>1:100-1:1000</w:t>
      </w:r>
    </w:p>
    <w:p w14:paraId="55A35F4D">
      <w:pPr>
        <w:pStyle w:val="2"/>
        <w:spacing w:before="78" w:line="233" w:lineRule="auto"/>
        <w:ind w:left="553"/>
      </w:pPr>
      <w:r>
        <w:rPr>
          <w:spacing w:val="-3"/>
        </w:rPr>
        <w:t>IHC</w:t>
      </w:r>
      <w:r>
        <w:rPr>
          <w:spacing w:val="1"/>
        </w:rPr>
        <w:t xml:space="preserve">                  </w:t>
      </w:r>
      <w:r>
        <w:rPr>
          <w:spacing w:val="-3"/>
        </w:rPr>
        <w:t>1:50-1:100</w:t>
      </w:r>
    </w:p>
    <w:p w14:paraId="56B78B9A">
      <w:pPr>
        <w:pStyle w:val="2"/>
        <w:spacing w:before="78" w:line="191" w:lineRule="auto"/>
        <w:ind w:left="556"/>
      </w:pPr>
      <w:r>
        <w:rPr>
          <w:b/>
          <w:bCs/>
          <w:spacing w:val="-2"/>
        </w:rPr>
        <w:t>Concentration:</w:t>
      </w:r>
      <w:r>
        <w:rPr>
          <w:b/>
          <w:bCs/>
          <w:spacing w:val="32"/>
          <w:w w:val="101"/>
        </w:rPr>
        <w:t xml:space="preserve"> </w:t>
      </w:r>
      <w:r>
        <w:rPr>
          <w:spacing w:val="-2"/>
        </w:rPr>
        <w:t>1 mg/ml</w:t>
      </w:r>
    </w:p>
    <w:p w14:paraId="01B48B4F">
      <w:pPr>
        <w:pStyle w:val="2"/>
        <w:spacing w:before="120" w:line="233" w:lineRule="auto"/>
        <w:ind w:left="552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1D6E4948">
      <w:pPr>
        <w:pStyle w:val="2"/>
        <w:spacing w:before="77" w:line="191" w:lineRule="auto"/>
        <w:ind w:left="556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4597BF38">
      <w:pPr>
        <w:pStyle w:val="2"/>
        <w:spacing w:before="120" w:line="191" w:lineRule="auto"/>
        <w:ind w:left="552"/>
      </w:pPr>
      <w:r>
        <w:rPr>
          <w:b/>
          <w:bCs/>
          <w:spacing w:val="-1"/>
        </w:rPr>
        <w:t xml:space="preserve">Isotype: </w:t>
      </w:r>
      <w:r>
        <w:rPr>
          <w:spacing w:val="-1"/>
        </w:rPr>
        <w:t>IgG2b</w:t>
      </w:r>
    </w:p>
    <w:p w14:paraId="1A95A625">
      <w:pPr>
        <w:pStyle w:val="2"/>
        <w:spacing w:before="120" w:line="191" w:lineRule="auto"/>
        <w:ind w:left="553"/>
      </w:pPr>
      <w:r>
        <w:rPr>
          <w:b/>
          <w:bCs/>
        </w:rPr>
        <w:t xml:space="preserve">Purity: </w:t>
      </w:r>
      <w:r>
        <w:t>Purified from a</w:t>
      </w:r>
      <w:r>
        <w:rPr>
          <w:spacing w:val="-1"/>
        </w:rPr>
        <w:t>scites</w:t>
      </w:r>
    </w:p>
    <w:p w14:paraId="46059256">
      <w:pPr>
        <w:pStyle w:val="2"/>
        <w:spacing w:before="120" w:line="298" w:lineRule="auto"/>
        <w:ind w:left="558" w:right="3159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8"/>
        </w:rPr>
        <w:t xml:space="preserve"> </w:t>
      </w:r>
      <w:r>
        <w:rPr>
          <w:b/>
          <w:bCs/>
          <w:spacing w:val="-2"/>
        </w:rPr>
        <w:t>Storage buffer:</w:t>
      </w:r>
    </w:p>
    <w:p w14:paraId="5A7E9DF6">
      <w:pPr>
        <w:pStyle w:val="2"/>
        <w:spacing w:before="24" w:line="233" w:lineRule="auto"/>
        <w:ind w:left="551"/>
      </w:pPr>
      <w:r>
        <w:rPr>
          <w:spacing w:val="-1"/>
        </w:rPr>
        <w:t>Preservative: no</w:t>
      </w:r>
    </w:p>
    <w:p w14:paraId="5895F4E6">
      <w:pPr>
        <w:pStyle w:val="2"/>
        <w:spacing w:before="25" w:line="308" w:lineRule="auto"/>
        <w:ind w:left="555" w:right="505"/>
      </w:pPr>
      <w:r>
        <w:t>Constituents: PBS (without Mg</w:t>
      </w:r>
      <w:r>
        <w:rPr>
          <w:position w:val="9"/>
          <w:sz w:val="13"/>
          <w:szCs w:val="13"/>
        </w:rPr>
        <w:t xml:space="preserve">2+  </w:t>
      </w:r>
      <w:r>
        <w:t>and Ca</w:t>
      </w:r>
      <w:r>
        <w:rPr>
          <w:position w:val="9"/>
          <w:sz w:val="13"/>
          <w:szCs w:val="13"/>
        </w:rPr>
        <w:t>2+</w:t>
      </w:r>
      <w:r>
        <w:t>), pH</w:t>
      </w:r>
      <w:r>
        <w:rPr>
          <w:spacing w:val="3"/>
        </w:rP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glycer</w:t>
      </w:r>
      <w:r>
        <w:rPr>
          <w:spacing w:val="-2"/>
        </w:rPr>
        <w:t>ol</w:t>
      </w:r>
    </w:p>
    <w:p w14:paraId="6408D022">
      <w:pPr>
        <w:pStyle w:val="2"/>
        <w:spacing w:before="42" w:line="191" w:lineRule="auto"/>
        <w:ind w:left="558"/>
      </w:pPr>
      <w:r>
        <w:rPr>
          <w:b/>
          <w:bCs/>
        </w:rPr>
        <w:t xml:space="preserve">Species Reactivity: </w:t>
      </w:r>
      <w:r>
        <w:t xml:space="preserve">RasG13D </w:t>
      </w:r>
      <w:r>
        <w:rPr>
          <w:spacing w:val="-1"/>
        </w:rPr>
        <w:t>antibody</w:t>
      </w:r>
    </w:p>
    <w:p w14:paraId="21521CEB">
      <w:pPr>
        <w:pStyle w:val="2"/>
        <w:spacing w:before="121" w:line="270" w:lineRule="auto"/>
        <w:ind w:left="555" w:right="760" w:hanging="6"/>
      </w:pPr>
      <w:r>
        <w:t>recognizes</w:t>
      </w:r>
      <w:r>
        <w:rPr>
          <w:spacing w:val="3"/>
        </w:rPr>
        <w:t xml:space="preserve"> </w:t>
      </w:r>
      <w:r>
        <w:t>RasG</w:t>
      </w:r>
      <w:r>
        <w:rPr>
          <w:spacing w:val="3"/>
        </w:rPr>
        <w:t>13</w:t>
      </w:r>
      <w:r>
        <w:t>D</w:t>
      </w:r>
      <w:r>
        <w:rPr>
          <w:spacing w:val="3"/>
        </w:rPr>
        <w:t xml:space="preserve"> </w:t>
      </w:r>
      <w:r>
        <w:t>proteins</w:t>
      </w:r>
      <w:r>
        <w:rPr>
          <w:spacing w:val="3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vertebrates</w:t>
      </w:r>
      <w:r>
        <w:rPr>
          <w:spacing w:val="3"/>
        </w:rPr>
        <w:t>.</w:t>
      </w:r>
      <w:r>
        <w:t xml:space="preserve"> </w:t>
      </w:r>
      <w:r>
        <w:rPr>
          <w:b/>
          <w:bCs/>
          <w:spacing w:val="-1"/>
        </w:rPr>
        <w:t>Storage Conditions:</w:t>
      </w:r>
      <w:r>
        <w:rPr>
          <w:b/>
          <w:bCs/>
          <w:spacing w:val="18"/>
        </w:rPr>
        <w:t xml:space="preserve"> </w:t>
      </w:r>
      <w:r>
        <w:rPr>
          <w:spacing w:val="-1"/>
        </w:rPr>
        <w:t>Store at</w:t>
      </w:r>
      <w:r>
        <w:rPr>
          <w:spacing w:val="-2"/>
        </w:rPr>
        <w:t xml:space="preserve">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  </w:t>
      </w:r>
      <w:r>
        <w:rPr>
          <w:spacing w:val="-1"/>
        </w:rPr>
        <w:t>freeze / thaw cycles</w:t>
      </w:r>
    </w:p>
    <w:p w14:paraId="4A347BD1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A30CC7A">
      <w:pPr>
        <w:pStyle w:val="2"/>
        <w:spacing w:before="43" w:line="229" w:lineRule="auto"/>
        <w:ind w:left="2"/>
      </w:pPr>
      <w:r>
        <w:rPr>
          <w:b/>
          <w:bCs/>
          <w:spacing w:val="-1"/>
        </w:rPr>
        <w:t>Western blot:</w:t>
      </w:r>
    </w:p>
    <w:p w14:paraId="6DFF60B3">
      <w:pPr>
        <w:spacing w:before="188" w:line="3951" w:lineRule="exact"/>
        <w:ind w:firstLine="96"/>
      </w:pPr>
      <w:r>
        <w:rPr>
          <w:position w:val="-79"/>
        </w:rPr>
        <w:drawing>
          <wp:inline distT="0" distB="0" distL="0" distR="0">
            <wp:extent cx="1668780" cy="250888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69033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75CD9">
      <w:pPr>
        <w:spacing w:line="249" w:lineRule="auto"/>
        <w:rPr>
          <w:rFonts w:ascii="Arial"/>
          <w:sz w:val="21"/>
        </w:rPr>
      </w:pPr>
    </w:p>
    <w:p w14:paraId="2E14B880">
      <w:pPr>
        <w:pStyle w:val="2"/>
        <w:spacing w:before="61" w:line="309" w:lineRule="auto"/>
        <w:ind w:left="1" w:right="790"/>
      </w:pPr>
      <w:r>
        <w:rPr>
          <w:b/>
          <w:bCs/>
        </w:rPr>
        <w:t>Western blot analysis of rec</w:t>
      </w:r>
      <w:r>
        <w:rPr>
          <w:b/>
          <w:bCs/>
          <w:spacing w:val="-1"/>
        </w:rPr>
        <w:t>ombinant K-Ras</w:t>
      </w:r>
      <w:r>
        <w:rPr>
          <w:b/>
          <w:bCs/>
        </w:rPr>
        <w:t xml:space="preserve">   WT and G13D proteins with anti-R</w:t>
      </w:r>
      <w:r>
        <w:rPr>
          <w:b/>
          <w:bCs/>
          <w:spacing w:val="-1"/>
        </w:rPr>
        <w:t>as(G13D)</w:t>
      </w:r>
      <w:r>
        <w:rPr>
          <w:b/>
          <w:bCs/>
        </w:rPr>
        <w:t xml:space="preserve">  monoclonal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antibody</w:t>
      </w:r>
      <w:r>
        <w:rPr>
          <w:b/>
          <w:bCs/>
          <w:spacing w:val="2"/>
        </w:rPr>
        <w:t xml:space="preserve">. </w:t>
      </w:r>
      <w:r>
        <w:t>Equal</w:t>
      </w:r>
      <w:r>
        <w:rPr>
          <w:spacing w:val="2"/>
        </w:rPr>
        <w:t xml:space="preserve"> </w:t>
      </w:r>
      <w:r>
        <w:t>amount</w:t>
      </w:r>
      <w:r>
        <w:rPr>
          <w:spacing w:val="2"/>
        </w:rPr>
        <w:t xml:space="preserve"> </w:t>
      </w:r>
      <w:r>
        <w:t>of</w:t>
      </w:r>
      <w:r>
        <w:rPr>
          <w:spacing w:val="-23"/>
        </w:rPr>
        <w:t xml:space="preserve"> </w:t>
      </w:r>
      <w:r>
        <w:t xml:space="preserve">purified </w:t>
      </w:r>
      <w:r>
        <w:rPr>
          <w:spacing w:val="-1"/>
        </w:rPr>
        <w:t>Ras WT (lane</w:t>
      </w:r>
      <w:r>
        <w:rPr>
          <w:spacing w:val="22"/>
          <w:w w:val="101"/>
        </w:rPr>
        <w:t xml:space="preserve"> </w:t>
      </w:r>
      <w:r>
        <w:rPr>
          <w:spacing w:val="-1"/>
        </w:rPr>
        <w:t>1, Cat#</w:t>
      </w:r>
      <w:r>
        <w:rPr>
          <w:spacing w:val="25"/>
        </w:rPr>
        <w:t xml:space="preserve"> </w:t>
      </w:r>
      <w:r>
        <w:rPr>
          <w:spacing w:val="-2"/>
        </w:rPr>
        <w:t>10172) and G13D</w:t>
      </w:r>
      <w:r>
        <w:rPr>
          <w:spacing w:val="10"/>
        </w:rPr>
        <w:t xml:space="preserve"> </w:t>
      </w:r>
      <w:r>
        <w:rPr>
          <w:spacing w:val="-2"/>
        </w:rPr>
        <w:t>(lane 2,</w:t>
      </w:r>
      <w:r>
        <w:t xml:space="preserve"> Cat. #</w:t>
      </w:r>
      <w:r>
        <w:rPr>
          <w:spacing w:val="25"/>
        </w:rPr>
        <w:t xml:space="preserve"> </w:t>
      </w:r>
      <w:r>
        <w:t xml:space="preserve">10155) proteins </w:t>
      </w:r>
      <w:r>
        <w:rPr>
          <w:spacing w:val="-1"/>
        </w:rPr>
        <w:t>were loaded and blotted</w:t>
      </w:r>
      <w:r>
        <w:t xml:space="preserve">    with anti-RasG13D mouse monoclonal</w:t>
      </w:r>
    </w:p>
    <w:p w14:paraId="602B711F">
      <w:pPr>
        <w:pStyle w:val="2"/>
        <w:spacing w:line="190" w:lineRule="auto"/>
        <w:ind w:left="8"/>
      </w:pPr>
      <w:r>
        <w:t>antibody(Cat. # 26038)(top panel)</w:t>
      </w:r>
      <w:r>
        <w:rPr>
          <w:spacing w:val="-1"/>
        </w:rPr>
        <w:t>. Input</w:t>
      </w:r>
    </w:p>
    <w:p w14:paraId="5774183B">
      <w:pPr>
        <w:pStyle w:val="2"/>
        <w:spacing w:before="121" w:line="294" w:lineRule="auto"/>
        <w:ind w:right="1065" w:firstLine="7"/>
      </w:pPr>
      <w:r>
        <w:t>control(bottom panel) was blotted wit</w:t>
      </w:r>
      <w:r>
        <w:rPr>
          <w:spacing w:val="-1"/>
        </w:rPr>
        <w:t>h rabbit</w:t>
      </w:r>
      <w:r>
        <w:t xml:space="preserve"> polyclonal</w:t>
      </w:r>
      <w:r>
        <w:rPr>
          <w:spacing w:val="1"/>
        </w:rPr>
        <w:t xml:space="preserve"> </w:t>
      </w:r>
      <w:r>
        <w:t>anti</w:t>
      </w:r>
      <w:r>
        <w:rPr>
          <w:spacing w:val="1"/>
        </w:rPr>
        <w:t>-</w:t>
      </w:r>
      <w:r>
        <w:t>Ras</w:t>
      </w:r>
      <w:r>
        <w:rPr>
          <w:spacing w:val="1"/>
        </w:rPr>
        <w:t xml:space="preserve"> </w:t>
      </w:r>
      <w:r>
        <w:t>antibody</w:t>
      </w:r>
      <w:r>
        <w:rPr>
          <w:spacing w:val="1"/>
        </w:rPr>
        <w:t xml:space="preserve"> (</w:t>
      </w:r>
      <w:r>
        <w:t>Cat</w:t>
      </w:r>
      <w:r>
        <w:rPr>
          <w:spacing w:val="1"/>
        </w:rPr>
        <w:t>. # 21021).</w:t>
      </w:r>
    </w:p>
    <w:p w14:paraId="2A027A41">
      <w:pPr>
        <w:spacing w:line="294" w:lineRule="auto"/>
        <w:sectPr>
          <w:type w:val="continuous"/>
          <w:pgSz w:w="11907" w:h="16839"/>
          <w:pgMar w:top="2406" w:right="596" w:bottom="1992" w:left="1252" w:header="850" w:footer="960" w:gutter="0"/>
          <w:cols w:equalWidth="0" w:num="2">
            <w:col w:w="5071" w:space="100"/>
            <w:col w:w="4887"/>
          </w:cols>
        </w:sectPr>
      </w:pPr>
    </w:p>
    <w:p w14:paraId="288BFB3C">
      <w:pPr>
        <w:spacing w:line="1305" w:lineRule="exact"/>
      </w:pPr>
    </w:p>
    <w:p w14:paraId="0AFDE646">
      <w:pPr>
        <w:spacing w:before="190" w:line="60" w:lineRule="exact"/>
      </w:pPr>
      <w:r>
        <w:rPr>
          <w:position w:val="-1"/>
        </w:rPr>
        <w:pict>
          <v:shape id="_x0000_s1027" o:spid="_x0000_s1027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32627DBE">
      <w:pPr>
        <w:pStyle w:val="2"/>
        <w:spacing w:before="177" w:line="230" w:lineRule="auto"/>
        <w:ind w:left="544"/>
      </w:pPr>
      <w:r>
        <w:rPr>
          <w:b/>
          <w:bCs/>
          <w:spacing w:val="-1"/>
        </w:rPr>
        <w:t>Immunofluorescence:</w:t>
      </w:r>
    </w:p>
    <w:p w14:paraId="15C626BD">
      <w:pPr>
        <w:spacing w:before="180" w:line="4382" w:lineRule="exact"/>
        <w:ind w:firstLine="632"/>
      </w:pPr>
      <w:r>
        <w:rPr>
          <w:position w:val="-87"/>
        </w:rPr>
        <w:drawing>
          <wp:inline distT="0" distB="0" distL="0" distR="0">
            <wp:extent cx="2584450" cy="278257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84957" cy="278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063BC">
      <w:pPr>
        <w:pStyle w:val="2"/>
        <w:spacing w:before="198" w:line="188" w:lineRule="auto"/>
        <w:ind w:left="544"/>
      </w:pPr>
      <w:r>
        <w:rPr>
          <w:b/>
          <w:bCs/>
        </w:rPr>
        <w:t xml:space="preserve">Immunofluorescence of cell </w:t>
      </w:r>
      <w:r>
        <w:rPr>
          <w:b/>
          <w:bCs/>
          <w:spacing w:val="-1"/>
        </w:rPr>
        <w:t>expressing</w:t>
      </w:r>
    </w:p>
    <w:p w14:paraId="2F1B82B3">
      <w:pPr>
        <w:pStyle w:val="2"/>
        <w:spacing w:before="124" w:line="188" w:lineRule="auto"/>
        <w:ind w:left="544"/>
      </w:pPr>
      <w:r>
        <w:rPr>
          <w:b/>
          <w:bCs/>
        </w:rPr>
        <w:t>Ras(G13D) protein with anti-Ras(</w:t>
      </w:r>
      <w:r>
        <w:rPr>
          <w:b/>
          <w:bCs/>
          <w:spacing w:val="-1"/>
        </w:rPr>
        <w:t>G13D)</w:t>
      </w:r>
    </w:p>
    <w:p w14:paraId="65A0098D">
      <w:pPr>
        <w:pStyle w:val="2"/>
        <w:spacing w:before="116" w:line="300" w:lineRule="auto"/>
        <w:ind w:left="540" w:right="5453" w:firstLine="9"/>
      </w:pPr>
      <w:r>
        <w:rPr>
          <w:b/>
          <w:bCs/>
        </w:rPr>
        <w:t xml:space="preserve">antibody. </w:t>
      </w:r>
      <w:r>
        <w:t>HEK293T ce</w:t>
      </w:r>
      <w:r>
        <w:rPr>
          <w:spacing w:val="-1"/>
        </w:rPr>
        <w:t>lls were transfected with</w:t>
      </w:r>
      <w:r>
        <w:t xml:space="preserve"> pCDNA3-GFP-Ras(WT) plasmid (left colum</w:t>
      </w:r>
      <w:r>
        <w:rPr>
          <w:spacing w:val="-1"/>
        </w:rPr>
        <w:t>n)</w:t>
      </w:r>
      <w:r>
        <w:t xml:space="preserve">  or pCDNA3-GFP-Ras(G13D) plasmid (right</w:t>
      </w:r>
    </w:p>
    <w:p w14:paraId="3152B49C">
      <w:pPr>
        <w:pStyle w:val="2"/>
        <w:spacing w:before="32" w:line="191" w:lineRule="auto"/>
        <w:ind w:left="547"/>
      </w:pPr>
      <w:r>
        <w:rPr>
          <w:spacing w:val="-1"/>
        </w:rPr>
        <w:t>column), then fixed and</w:t>
      </w:r>
      <w:r>
        <w:rPr>
          <w:spacing w:val="27"/>
          <w:w w:val="101"/>
        </w:rPr>
        <w:t xml:space="preserve"> </w:t>
      </w:r>
      <w:r>
        <w:rPr>
          <w:spacing w:val="-1"/>
        </w:rPr>
        <w:t>stained with</w:t>
      </w:r>
    </w:p>
    <w:p w14:paraId="56F44ED1">
      <w:pPr>
        <w:pStyle w:val="2"/>
        <w:spacing w:before="120" w:line="294" w:lineRule="auto"/>
        <w:ind w:left="544" w:right="5700" w:firstLine="3"/>
      </w:pPr>
      <w:r>
        <w:t>anti-Ras(G13D) monoclonal antibody</w:t>
      </w:r>
      <w:r>
        <w:rPr>
          <w:spacing w:val="-1"/>
        </w:rPr>
        <w:t xml:space="preserve"> (Cat. #</w:t>
      </w:r>
      <w:r>
        <w:t xml:space="preserve"> </w:t>
      </w:r>
      <w:r>
        <w:rPr>
          <w:spacing w:val="1"/>
        </w:rPr>
        <w:t>26038).</w:t>
      </w:r>
    </w:p>
    <w:p w14:paraId="02D1FEF1">
      <w:pPr>
        <w:spacing w:line="252" w:lineRule="auto"/>
        <w:rPr>
          <w:rFonts w:ascii="Arial"/>
          <w:sz w:val="21"/>
        </w:rPr>
      </w:pPr>
    </w:p>
    <w:p w14:paraId="3E25A92A">
      <w:pPr>
        <w:spacing w:line="252" w:lineRule="auto"/>
        <w:rPr>
          <w:rFonts w:ascii="Arial"/>
          <w:sz w:val="21"/>
        </w:rPr>
      </w:pPr>
    </w:p>
    <w:p w14:paraId="2390AA76">
      <w:pPr>
        <w:spacing w:line="252" w:lineRule="auto"/>
        <w:rPr>
          <w:rFonts w:ascii="Arial"/>
          <w:sz w:val="21"/>
        </w:rPr>
      </w:pPr>
    </w:p>
    <w:p w14:paraId="727B92DE">
      <w:pPr>
        <w:spacing w:line="252" w:lineRule="auto"/>
        <w:rPr>
          <w:rFonts w:ascii="Arial"/>
          <w:sz w:val="21"/>
        </w:rPr>
      </w:pPr>
    </w:p>
    <w:p w14:paraId="36CCD643">
      <w:pPr>
        <w:spacing w:line="252" w:lineRule="auto"/>
        <w:rPr>
          <w:rFonts w:ascii="Arial"/>
          <w:sz w:val="21"/>
        </w:rPr>
      </w:pPr>
    </w:p>
    <w:p w14:paraId="2A83EEA5">
      <w:pPr>
        <w:spacing w:line="252" w:lineRule="auto"/>
        <w:rPr>
          <w:rFonts w:ascii="Arial"/>
          <w:sz w:val="21"/>
        </w:rPr>
      </w:pPr>
    </w:p>
    <w:p w14:paraId="2AEEA027">
      <w:pPr>
        <w:spacing w:line="252" w:lineRule="auto"/>
        <w:rPr>
          <w:rFonts w:ascii="Arial"/>
          <w:sz w:val="21"/>
        </w:rPr>
      </w:pPr>
    </w:p>
    <w:p w14:paraId="7ED3EDC6">
      <w:pPr>
        <w:spacing w:line="252" w:lineRule="auto"/>
        <w:rPr>
          <w:rFonts w:ascii="Arial"/>
          <w:sz w:val="21"/>
        </w:rPr>
      </w:pPr>
    </w:p>
    <w:p w14:paraId="08E33649">
      <w:pPr>
        <w:spacing w:line="252" w:lineRule="auto"/>
        <w:rPr>
          <w:rFonts w:ascii="Arial"/>
          <w:sz w:val="21"/>
        </w:rPr>
      </w:pPr>
    </w:p>
    <w:p w14:paraId="3910CE3A">
      <w:pPr>
        <w:spacing w:line="252" w:lineRule="auto"/>
        <w:rPr>
          <w:rFonts w:ascii="Arial"/>
          <w:sz w:val="21"/>
        </w:rPr>
      </w:pPr>
    </w:p>
    <w:p w14:paraId="25AF1007">
      <w:pPr>
        <w:spacing w:line="252" w:lineRule="auto"/>
        <w:rPr>
          <w:rFonts w:ascii="Arial"/>
          <w:sz w:val="21"/>
        </w:rPr>
      </w:pPr>
    </w:p>
    <w:p w14:paraId="2AD3A9CA">
      <w:pPr>
        <w:spacing w:line="252" w:lineRule="auto"/>
        <w:rPr>
          <w:rFonts w:ascii="Arial"/>
          <w:sz w:val="21"/>
        </w:rPr>
      </w:pPr>
      <w:bookmarkStart w:id="0" w:name="_GoBack"/>
      <w:bookmarkEnd w:id="0"/>
    </w:p>
    <w:p w14:paraId="206C92B4">
      <w:pPr>
        <w:spacing w:line="253" w:lineRule="auto"/>
        <w:rPr>
          <w:rFonts w:ascii="Arial"/>
          <w:sz w:val="21"/>
        </w:rPr>
      </w:pPr>
    </w:p>
    <w:p w14:paraId="022BCB23">
      <w:pPr>
        <w:spacing w:line="253" w:lineRule="auto"/>
        <w:rPr>
          <w:rFonts w:ascii="Arial"/>
          <w:sz w:val="21"/>
        </w:rPr>
      </w:pPr>
    </w:p>
    <w:p w14:paraId="64065181">
      <w:pPr>
        <w:spacing w:before="191" w:line="196" w:lineRule="auto"/>
        <w:ind w:left="206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0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3"/>
          <w:w w:val="101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Not for diagnostic or therapeutic</w:t>
      </w:r>
      <w:r>
        <w:rPr>
          <w:rFonts w:ascii="Arial" w:hAnsi="Arial" w:eastAsia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applications.</w:t>
      </w:r>
    </w:p>
    <w:p w14:paraId="498F25DE">
      <w:pPr>
        <w:spacing w:line="253" w:lineRule="auto"/>
        <w:rPr>
          <w:rFonts w:ascii="Arial"/>
          <w:sz w:val="21"/>
        </w:rPr>
      </w:pPr>
    </w:p>
    <w:p w14:paraId="1DCE39AD">
      <w:pPr>
        <w:spacing w:line="253" w:lineRule="auto"/>
        <w:rPr>
          <w:rFonts w:ascii="Arial"/>
          <w:sz w:val="21"/>
        </w:rPr>
      </w:pPr>
    </w:p>
    <w:p w14:paraId="2EB8A342">
      <w:pPr>
        <w:spacing w:line="253" w:lineRule="auto"/>
        <w:rPr>
          <w:rFonts w:ascii="Arial"/>
          <w:sz w:val="21"/>
        </w:rPr>
      </w:pPr>
    </w:p>
    <w:p w14:paraId="3152782C">
      <w:pPr>
        <w:spacing w:before="1" w:line="60" w:lineRule="exact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sectPr>
      <w:headerReference r:id="rId7" w:type="default"/>
      <w:footerReference r:id="rId8" w:type="default"/>
      <w:pgSz w:w="11907" w:h="16839"/>
      <w:pgMar w:top="400" w:right="596" w:bottom="1561" w:left="1260" w:header="0" w:footer="123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167DE">
    <w:pPr>
      <w:spacing w:after="192" w:line="60" w:lineRule="exact"/>
      <w:ind w:firstLine="7"/>
    </w:pPr>
    <w:r>
      <w:rPr>
        <w:position w:val="-1"/>
      </w:rPr>
      <w:pict>
        <v:shape id="_x0000_s2050" o:spid="_x0000_s2050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  <w:p w14:paraId="5E8AF542">
    <w:pPr>
      <w:spacing w:after="249" w:line="196" w:lineRule="auto"/>
      <w:ind w:left="2068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b/>
        <w:bCs/>
        <w:spacing w:val="-1"/>
        <w:sz w:val="18"/>
        <w:szCs w:val="18"/>
      </w:rPr>
      <w:t>For research</w:t>
    </w:r>
    <w:r>
      <w:rPr>
        <w:rFonts w:ascii="Arial" w:hAnsi="Arial" w:eastAsia="Arial" w:cs="Arial"/>
        <w:b/>
        <w:bCs/>
        <w:spacing w:val="20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use only.</w:t>
    </w:r>
    <w:r>
      <w:rPr>
        <w:rFonts w:ascii="Arial" w:hAnsi="Arial" w:eastAsia="Arial" w:cs="Arial"/>
        <w:b/>
        <w:bCs/>
        <w:spacing w:val="13"/>
        <w:w w:val="101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Not for diagnostic or therapeutic</w:t>
    </w:r>
    <w:r>
      <w:rPr>
        <w:rFonts w:ascii="Arial" w:hAnsi="Arial" w:eastAsia="Arial" w:cs="Arial"/>
        <w:b/>
        <w:bCs/>
        <w:spacing w:val="5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applications.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C307A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eastAsia" w:eastAsia="宋体"/>
        <w:lang w:val="en-US" w:eastAsia="zh-CN"/>
      </w:rPr>
      <w:t xml:space="preserve"> 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4F92975A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7AD5C04F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5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5C834C2E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105FBECF">
    <w:pPr>
      <w:pStyle w:val="2"/>
      <w:spacing w:line="174" w:lineRule="auto"/>
      <w:ind w:left="2841"/>
      <w:rPr>
        <w:rFonts w:hint="eastAsia" w:eastAsia="宋体"/>
        <w:sz w:val="16"/>
        <w:szCs w:val="16"/>
        <w:lang w:val="en-US"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9FBDB5">
    <w:pPr>
      <w:spacing w:line="240" w:lineRule="auto"/>
      <w:ind w:firstLine="547"/>
    </w:pPr>
    <w:r>
      <w:rPr>
        <w:rFonts w:hint="eastAsia" w:eastAsia="宋体"/>
        <w:lang w:eastAsia="zh-CN"/>
      </w:rPr>
      <w:drawing>
        <wp:inline distT="0" distB="0" distL="114300" distR="114300">
          <wp:extent cx="1012190" cy="942340"/>
          <wp:effectExtent l="0" t="0" r="16510" b="10160"/>
          <wp:docPr id="1" name="图片 1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2190" cy="942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position w:val="-2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60CA15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9483B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0"/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245</Words>
  <Characters>1592</Characters>
  <TotalTime>0</TotalTime>
  <ScaleCrop>false</ScaleCrop>
  <LinksUpToDate>false</LinksUpToDate>
  <CharactersWithSpaces>1859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2012-09-20T14:55:00Z</dcterms:created>
  <dc:creator>yanhua</dc:creator>
  <cp:lastModifiedBy>周亿福</cp:lastModifiedBy>
  <dcterms:modified xsi:type="dcterms:W3CDTF">2025-08-14T04:19:25Z</dcterms:modified>
  <dc:title>Orai1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2025-08-14T11:00:06Z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9A10E5171E984A9F90A21D9DFD0581B5_12</vt:lpwstr>
  </property>
</Properties>
</file>