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E42A5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27735" cy="863600"/>
            <wp:effectExtent l="0" t="0" r="5715" b="1270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E3DA1">
      <w:pPr>
        <w:spacing w:before="180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0AADEAAA">
      <w:pPr>
        <w:pStyle w:val="2"/>
        <w:spacing w:before="265" w:line="189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Ral</w:t>
      </w:r>
    </w:p>
    <w:p w14:paraId="5ADDD7D4">
      <w:pPr>
        <w:pStyle w:val="2"/>
        <w:spacing w:before="221" w:line="198" w:lineRule="auto"/>
        <w:ind w:left="523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26913</w:t>
      </w:r>
    </w:p>
    <w:p w14:paraId="7FCA48CC">
      <w:pPr>
        <w:pStyle w:val="2"/>
        <w:spacing w:before="115" w:line="195" w:lineRule="auto"/>
        <w:ind w:left="523"/>
      </w:pPr>
      <w:r>
        <w:rPr>
          <w:b/>
          <w:bCs/>
          <w:spacing w:val="3"/>
        </w:rPr>
        <w:t>Gene Symbol:</w:t>
      </w:r>
      <w:r>
        <w:rPr>
          <w:b/>
          <w:bCs/>
          <w:spacing w:val="10"/>
        </w:rPr>
        <w:t xml:space="preserve"> </w:t>
      </w:r>
      <w:r>
        <w:rPr>
          <w:spacing w:val="3"/>
        </w:rPr>
        <w:t>RAL</w:t>
      </w:r>
      <w:bookmarkStart w:id="0" w:name="_GoBack"/>
      <w:bookmarkEnd w:id="0"/>
    </w:p>
    <w:p w14:paraId="05305A44">
      <w:pPr>
        <w:pStyle w:val="2"/>
        <w:spacing w:before="113" w:line="198" w:lineRule="auto"/>
        <w:ind w:left="518"/>
      </w:pPr>
      <w:r>
        <w:pict>
          <v:shape id="_x0000_s1027" o:spid="_x0000_s1027" style="position:absolute;left:0pt;margin-left:0.35pt;margin-top:23.65pt;height:0.75pt;width:449.15pt;z-index:251659264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  <w:r>
        <w:rPr>
          <w:b/>
          <w:bCs/>
          <w:spacing w:val="3"/>
        </w:rPr>
        <w:t xml:space="preserve">Description: </w:t>
      </w:r>
      <w:r>
        <w:rPr>
          <w:spacing w:val="3"/>
        </w:rPr>
        <w:t>Anti-Active Ral Mouse Monoclonal</w:t>
      </w:r>
      <w:r>
        <w:rPr>
          <w:spacing w:val="8"/>
        </w:rPr>
        <w:t xml:space="preserve"> </w:t>
      </w:r>
      <w:r>
        <w:rPr>
          <w:spacing w:val="3"/>
        </w:rPr>
        <w:t>Antibody</w:t>
      </w:r>
    </w:p>
    <w:p w14:paraId="7D1B719E">
      <w:pPr>
        <w:spacing w:before="130"/>
      </w:pPr>
    </w:p>
    <w:p w14:paraId="0B5E6B43">
      <w:pPr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65F5E307">
      <w:pPr>
        <w:pStyle w:val="2"/>
        <w:spacing w:before="36" w:line="305" w:lineRule="auto"/>
        <w:ind w:left="522" w:right="234" w:hanging="2"/>
      </w:pPr>
      <w:r>
        <w:rPr>
          <w:b/>
          <w:bCs/>
        </w:rPr>
        <w:t>Background</w:t>
      </w:r>
      <w:r>
        <w:rPr>
          <w:b/>
          <w:bCs/>
          <w:spacing w:val="14"/>
        </w:rPr>
        <w:t xml:space="preserve">:   </w:t>
      </w:r>
      <w:r>
        <w:t>The</w:t>
      </w:r>
      <w:r>
        <w:rPr>
          <w:spacing w:val="14"/>
        </w:rPr>
        <w:t xml:space="preserve"> </w:t>
      </w:r>
      <w:r>
        <w:t>Ras</w:t>
      </w:r>
      <w:r>
        <w:rPr>
          <w:spacing w:val="14"/>
        </w:rPr>
        <w:t>-</w:t>
      </w:r>
      <w:r>
        <w:t>like</w:t>
      </w:r>
      <w:r>
        <w:rPr>
          <w:spacing w:val="14"/>
        </w:rPr>
        <w:t xml:space="preserve"> </w:t>
      </w:r>
      <w:r>
        <w:t>small</w:t>
      </w:r>
      <w:r>
        <w:rPr>
          <w:spacing w:val="14"/>
        </w:rPr>
        <w:t xml:space="preserve"> </w:t>
      </w:r>
      <w:r>
        <w:t>G</w:t>
      </w:r>
      <w:r>
        <w:rPr>
          <w:spacing w:val="14"/>
        </w:rPr>
        <w:t xml:space="preserve"> </w:t>
      </w:r>
      <w:r>
        <w:t>proteins</w:t>
      </w:r>
      <w:r>
        <w:rPr>
          <w:spacing w:val="14"/>
        </w:rPr>
        <w:t xml:space="preserve">, </w:t>
      </w:r>
      <w:r>
        <w:t>RalA</w:t>
      </w:r>
      <w:r>
        <w:rPr>
          <w:spacing w:val="5"/>
        </w:rPr>
        <w:t xml:space="preserve"> </w:t>
      </w:r>
      <w:r>
        <w:rPr>
          <w:spacing w:val="3"/>
        </w:rPr>
        <w:t>and RalB, are important components</w:t>
      </w:r>
      <w:r>
        <w:rPr>
          <w:spacing w:val="24"/>
        </w:rPr>
        <w:t xml:space="preserve"> </w:t>
      </w:r>
      <w:r>
        <w:rPr>
          <w:spacing w:val="3"/>
        </w:rPr>
        <w:t>of</w:t>
      </w:r>
      <w:r>
        <w:rPr>
          <w:spacing w:val="-18"/>
        </w:rPr>
        <w:t xml:space="preserve"> </w:t>
      </w:r>
      <w:r>
        <w:rPr>
          <w:spacing w:val="3"/>
        </w:rPr>
        <w:t>Ras</w:t>
      </w:r>
    </w:p>
    <w:p w14:paraId="5EA2F20E">
      <w:pPr>
        <w:pStyle w:val="2"/>
        <w:spacing w:before="30" w:line="312" w:lineRule="auto"/>
        <w:ind w:left="517" w:right="302" w:firstLine="8"/>
      </w:pPr>
      <w:r>
        <w:rPr>
          <w:spacing w:val="3"/>
        </w:rPr>
        <w:t>signaling pathways, implicated in the i</w:t>
      </w:r>
      <w:r>
        <w:rPr>
          <w:spacing w:val="2"/>
        </w:rPr>
        <w:t>nitiation and</w:t>
      </w:r>
      <w:r>
        <w:t xml:space="preserve">  </w:t>
      </w:r>
      <w:r>
        <w:rPr>
          <w:spacing w:val="4"/>
        </w:rPr>
        <w:t>maintenance of</w:t>
      </w:r>
      <w:r>
        <w:rPr>
          <w:spacing w:val="-19"/>
        </w:rPr>
        <w:t xml:space="preserve"> </w:t>
      </w:r>
      <w:r>
        <w:rPr>
          <w:spacing w:val="4"/>
        </w:rPr>
        <w:t>tumorigeni</w:t>
      </w:r>
      <w:r>
        <w:rPr>
          <w:spacing w:val="3"/>
        </w:rPr>
        <w:t>c transformation, as well</w:t>
      </w:r>
      <w:r>
        <w:t xml:space="preserve"> </w:t>
      </w:r>
      <w:r>
        <w:rPr>
          <w:spacing w:val="3"/>
        </w:rPr>
        <w:t>as vesicle transport, apoptosis, transcr</w:t>
      </w:r>
      <w:r>
        <w:rPr>
          <w:spacing w:val="2"/>
        </w:rPr>
        <w:t>iption, cell</w:t>
      </w:r>
    </w:p>
    <w:p w14:paraId="40755FE9">
      <w:pPr>
        <w:pStyle w:val="2"/>
        <w:spacing w:before="29" w:line="198" w:lineRule="auto"/>
        <w:ind w:left="517"/>
      </w:pPr>
      <w:r>
        <w:rPr>
          <w:spacing w:val="3"/>
        </w:rPr>
        <w:t>migration, and cell prolifera</w:t>
      </w:r>
      <w:r>
        <w:rPr>
          <w:spacing w:val="2"/>
        </w:rPr>
        <w:t>tion.</w:t>
      </w:r>
    </w:p>
    <w:p w14:paraId="4C95E76D">
      <w:pPr>
        <w:pStyle w:val="2"/>
        <w:spacing w:before="112" w:line="322" w:lineRule="auto"/>
        <w:ind w:left="522" w:right="482" w:hanging="3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Recombinant full l</w:t>
      </w:r>
      <w:r>
        <w:rPr>
          <w:spacing w:val="3"/>
        </w:rPr>
        <w:t>ength protein of</w:t>
      </w:r>
      <w:r>
        <w:t xml:space="preserve"> </w:t>
      </w:r>
      <w:r>
        <w:rPr>
          <w:spacing w:val="2"/>
        </w:rPr>
        <w:t>active RalB.</w:t>
      </w:r>
    </w:p>
    <w:p w14:paraId="051A25B8">
      <w:pPr>
        <w:pStyle w:val="2"/>
        <w:spacing w:before="1" w:line="325" w:lineRule="auto"/>
        <w:ind w:left="519" w:right="2064" w:firstLine="3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 xml:space="preserve">IHC </w:t>
      </w:r>
      <w:r>
        <w:rPr>
          <w:b/>
          <w:bCs/>
          <w:spacing w:val="3"/>
        </w:rPr>
        <w:t>Recommended dilutions:</w:t>
      </w:r>
    </w:p>
    <w:p w14:paraId="0726B673">
      <w:pPr>
        <w:pStyle w:val="2"/>
        <w:spacing w:line="197" w:lineRule="auto"/>
        <w:ind w:left="539"/>
      </w:pPr>
      <w:r>
        <w:rPr>
          <w:spacing w:val="5"/>
        </w:rPr>
        <w:t>1</w:t>
      </w:r>
      <w:r>
        <w:rPr>
          <w:spacing w:val="22"/>
          <w:w w:val="101"/>
        </w:rPr>
        <w:t xml:space="preserve"> </w:t>
      </w:r>
      <w:r>
        <w:rPr>
          <w:rFonts w:ascii="Arial" w:hAnsi="Arial" w:eastAsia="Arial" w:cs="Arial"/>
          <w:spacing w:val="5"/>
        </w:rPr>
        <w:t>μ</w:t>
      </w:r>
      <w:r>
        <w:t>g</w:t>
      </w:r>
      <w:r>
        <w:rPr>
          <w:spacing w:val="5"/>
        </w:rPr>
        <w:t xml:space="preserve"> </w:t>
      </w:r>
      <w:r>
        <w:t>for</w:t>
      </w:r>
      <w:r>
        <w:rPr>
          <w:spacing w:val="23"/>
          <w:w w:val="102"/>
        </w:rPr>
        <w:t xml:space="preserve"> </w:t>
      </w:r>
      <w:r>
        <w:rPr>
          <w:spacing w:val="5"/>
        </w:rPr>
        <w:t xml:space="preserve">1~2 </w:t>
      </w:r>
      <w:r>
        <w:t>mg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cellular</w:t>
      </w:r>
      <w:r>
        <w:rPr>
          <w:spacing w:val="5"/>
        </w:rPr>
        <w:t xml:space="preserve"> </w:t>
      </w:r>
      <w:r>
        <w:t>proteins</w:t>
      </w:r>
      <w:r>
        <w:rPr>
          <w:spacing w:val="7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IP</w:t>
      </w:r>
      <w:r>
        <w:rPr>
          <w:spacing w:val="5"/>
        </w:rPr>
        <w:t>;</w:t>
      </w:r>
    </w:p>
    <w:p w14:paraId="0C36DEEB">
      <w:pPr>
        <w:pStyle w:val="2"/>
        <w:spacing w:before="108"/>
        <w:ind w:left="539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IHC</w:t>
      </w:r>
    </w:p>
    <w:p w14:paraId="2F6B89A5">
      <w:pPr>
        <w:pStyle w:val="2"/>
        <w:spacing w:before="74" w:line="281" w:lineRule="auto"/>
        <w:ind w:left="520" w:right="2388" w:firstLine="3"/>
      </w:pPr>
      <w:r>
        <w:rPr>
          <w:b/>
          <w:bCs/>
        </w:rPr>
        <w:t>Concentration</w:t>
      </w:r>
      <w:r>
        <w:rPr>
          <w:b/>
          <w:bCs/>
          <w:spacing w:val="10"/>
        </w:rPr>
        <w:t>:</w:t>
      </w:r>
      <w:r>
        <w:rPr>
          <w:b/>
          <w:bCs/>
          <w:spacing w:val="24"/>
          <w:w w:val="101"/>
        </w:rPr>
        <w:t xml:space="preserve"> </w:t>
      </w:r>
      <w:r>
        <w:rPr>
          <w:spacing w:val="10"/>
        </w:rPr>
        <w:t xml:space="preserve">1 </w:t>
      </w:r>
      <w:r>
        <w:t>mg</w:t>
      </w:r>
      <w:r>
        <w:rPr>
          <w:spacing w:val="10"/>
        </w:rPr>
        <w:t>/</w:t>
      </w:r>
      <w:r>
        <w:t xml:space="preserve">ml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261CEFDD">
      <w:pPr>
        <w:pStyle w:val="2"/>
        <w:spacing w:before="76" w:line="260" w:lineRule="auto"/>
        <w:ind w:left="519" w:right="2532" w:firstLine="3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  <w:r>
        <w:t xml:space="preserve"> </w:t>
      </w: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6E19CF65">
      <w:pPr>
        <w:pStyle w:val="2"/>
        <w:spacing w:before="113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  <w:w w:val="101"/>
        </w:rPr>
        <w:t xml:space="preserve"> </w:t>
      </w:r>
      <w:r>
        <w:rPr>
          <w:spacing w:val="2"/>
        </w:rPr>
        <w:t>ascites</w:t>
      </w:r>
    </w:p>
    <w:p w14:paraId="3CF3D9D5">
      <w:pPr>
        <w:pStyle w:val="2"/>
        <w:spacing w:before="113" w:line="309" w:lineRule="auto"/>
        <w:ind w:left="525" w:right="3102" w:hanging="5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01EB800F">
      <w:pPr>
        <w:pStyle w:val="2"/>
        <w:spacing w:before="24" w:line="241" w:lineRule="auto"/>
        <w:ind w:left="519"/>
      </w:pPr>
      <w:r>
        <w:rPr>
          <w:spacing w:val="2"/>
        </w:rPr>
        <w:t>Preservative: no</w:t>
      </w:r>
    </w:p>
    <w:p w14:paraId="3708D63C">
      <w:pPr>
        <w:pStyle w:val="2"/>
        <w:spacing w:before="25" w:line="308" w:lineRule="auto"/>
        <w:ind w:left="538" w:right="260" w:hanging="16"/>
      </w:pPr>
      <w:r>
        <w:t>Constituents</w:t>
      </w:r>
      <w:r>
        <w:rPr>
          <w:spacing w:val="7"/>
        </w:rPr>
        <w:t xml:space="preserve">: </w:t>
      </w:r>
      <w:r>
        <w:t>PBS</w:t>
      </w:r>
      <w:r>
        <w:rPr>
          <w:spacing w:val="7"/>
        </w:rPr>
        <w:t xml:space="preserve"> (</w:t>
      </w:r>
      <w:r>
        <w:t>without</w:t>
      </w:r>
      <w:r>
        <w:rPr>
          <w:spacing w:val="7"/>
        </w:rPr>
        <w:t xml:space="preserve"> </w:t>
      </w:r>
      <w:r>
        <w:t>Mg</w:t>
      </w:r>
      <w:r>
        <w:rPr>
          <w:spacing w:val="7"/>
          <w:position w:val="9"/>
          <w:sz w:val="13"/>
          <w:szCs w:val="13"/>
        </w:rPr>
        <w:t>2+</w:t>
      </w:r>
      <w:r>
        <w:rPr>
          <w:spacing w:val="31"/>
          <w:w w:val="102"/>
          <w:position w:val="9"/>
          <w:sz w:val="13"/>
          <w:szCs w:val="1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Ca</w:t>
      </w:r>
      <w:r>
        <w:rPr>
          <w:spacing w:val="7"/>
          <w:position w:val="9"/>
          <w:sz w:val="13"/>
          <w:szCs w:val="13"/>
        </w:rPr>
        <w:t>2+</w:t>
      </w:r>
      <w:r>
        <w:rPr>
          <w:spacing w:val="7"/>
        </w:rPr>
        <w:t xml:space="preserve">), </w:t>
      </w:r>
      <w:r>
        <w:t>pH</w:t>
      </w:r>
      <w:r>
        <w:rPr>
          <w:spacing w:val="7"/>
        </w:rPr>
        <w:t xml:space="preserve"> 7.4,</w:t>
      </w:r>
      <w:r>
        <w:t xml:space="preserve"> </w:t>
      </w:r>
      <w:r>
        <w:rPr>
          <w:spacing w:val="5"/>
        </w:rPr>
        <w:t xml:space="preserve">150 </w:t>
      </w:r>
      <w:r>
        <w:t>mM</w:t>
      </w:r>
      <w:r>
        <w:rPr>
          <w:spacing w:val="5"/>
        </w:rPr>
        <w:t xml:space="preserve"> </w:t>
      </w:r>
      <w:r>
        <w:t>NaCl</w:t>
      </w:r>
      <w:r>
        <w:rPr>
          <w:spacing w:val="5"/>
        </w:rPr>
        <w:t xml:space="preserve">, 50% </w:t>
      </w:r>
      <w:r>
        <w:t>glycerol</w:t>
      </w:r>
    </w:p>
    <w:p w14:paraId="40A2CA0A">
      <w:pPr>
        <w:pStyle w:val="2"/>
        <w:spacing w:before="40" w:line="198" w:lineRule="auto"/>
        <w:ind w:left="526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Ral ant</w:t>
      </w:r>
      <w:r>
        <w:rPr>
          <w:spacing w:val="2"/>
        </w:rPr>
        <w:t>ibody</w:t>
      </w:r>
    </w:p>
    <w:p w14:paraId="1BB1352F">
      <w:pPr>
        <w:pStyle w:val="2"/>
        <w:spacing w:before="112" w:line="198" w:lineRule="auto"/>
        <w:ind w:left="517"/>
      </w:pPr>
      <w:r>
        <w:rPr>
          <w:spacing w:val="3"/>
        </w:rPr>
        <w:t>recognizes active RalA and RalB of</w:t>
      </w:r>
      <w:r>
        <w:rPr>
          <w:spacing w:val="-5"/>
        </w:rPr>
        <w:t xml:space="preserve"> </w:t>
      </w:r>
      <w:r>
        <w:rPr>
          <w:spacing w:val="3"/>
        </w:rPr>
        <w:t>vertebrates.</w:t>
      </w:r>
    </w:p>
    <w:p w14:paraId="5DEEBF25">
      <w:pPr>
        <w:pStyle w:val="2"/>
        <w:spacing w:before="115" w:line="305" w:lineRule="auto"/>
        <w:ind w:left="517" w:right="321" w:firstLine="8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7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</w:t>
      </w:r>
      <w:r>
        <w:rPr>
          <w:spacing w:val="6"/>
        </w:rPr>
        <w:t xml:space="preserve"> </w:t>
      </w:r>
      <w:r>
        <w:t>freeze</w:t>
      </w:r>
      <w:r>
        <w:rPr>
          <w:spacing w:val="6"/>
        </w:rPr>
        <w:t xml:space="preserve"> /</w:t>
      </w:r>
      <w:r>
        <w:t xml:space="preserve"> </w:t>
      </w:r>
      <w:r>
        <w:rPr>
          <w:spacing w:val="2"/>
        </w:rPr>
        <w:t>thaw cycles</w:t>
      </w:r>
    </w:p>
    <w:p w14:paraId="56AF927F">
      <w:pPr>
        <w:spacing w:line="30" w:lineRule="exact"/>
      </w:pPr>
    </w:p>
    <w:p w14:paraId="6ED7A83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AA8559F">
      <w:pPr>
        <w:pStyle w:val="2"/>
        <w:spacing w:before="40" w:line="195" w:lineRule="auto"/>
        <w:ind w:left="6"/>
      </w:pPr>
      <w:r>
        <w:rPr>
          <w:b/>
          <w:bCs/>
          <w:spacing w:val="3"/>
        </w:rPr>
        <w:t>Immunoprecipitation/Western</w:t>
      </w:r>
      <w:r>
        <w:rPr>
          <w:b/>
          <w:bCs/>
          <w:spacing w:val="2"/>
        </w:rPr>
        <w:t xml:space="preserve"> blot</w:t>
      </w:r>
    </w:p>
    <w:p w14:paraId="5FCA05AD">
      <w:pPr>
        <w:spacing w:line="325" w:lineRule="auto"/>
        <w:rPr>
          <w:rFonts w:ascii="Arial"/>
          <w:sz w:val="21"/>
        </w:rPr>
      </w:pPr>
    </w:p>
    <w:p w14:paraId="403B10C9">
      <w:pPr>
        <w:spacing w:line="326" w:lineRule="auto"/>
        <w:rPr>
          <w:rFonts w:ascii="Arial"/>
          <w:sz w:val="21"/>
        </w:rPr>
      </w:pPr>
    </w:p>
    <w:p w14:paraId="0F8508BD">
      <w:pPr>
        <w:spacing w:line="3149" w:lineRule="exact"/>
        <w:ind w:firstLine="79"/>
      </w:pPr>
      <w:r>
        <w:rPr>
          <w:position w:val="-62"/>
        </w:rPr>
        <w:drawing>
          <wp:inline distT="0" distB="0" distL="0" distR="0">
            <wp:extent cx="1515745" cy="199898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6379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1A09">
      <w:pPr>
        <w:spacing w:line="274" w:lineRule="auto"/>
        <w:rPr>
          <w:rFonts w:ascii="Arial"/>
          <w:sz w:val="21"/>
        </w:rPr>
      </w:pPr>
    </w:p>
    <w:p w14:paraId="7FC02DC0">
      <w:pPr>
        <w:spacing w:line="274" w:lineRule="auto"/>
        <w:rPr>
          <w:rFonts w:ascii="Arial"/>
          <w:sz w:val="21"/>
        </w:rPr>
      </w:pPr>
    </w:p>
    <w:p w14:paraId="341B8634">
      <w:pPr>
        <w:spacing w:line="275" w:lineRule="auto"/>
        <w:rPr>
          <w:rFonts w:ascii="Arial"/>
          <w:sz w:val="21"/>
        </w:rPr>
      </w:pPr>
    </w:p>
    <w:p w14:paraId="43C3836C">
      <w:pPr>
        <w:pStyle w:val="2"/>
        <w:spacing w:before="55" w:line="316" w:lineRule="auto"/>
        <w:ind w:right="350" w:firstLine="5"/>
      </w:pPr>
      <w:r>
        <w:rPr>
          <w:spacing w:val="3"/>
        </w:rPr>
        <w:t>Ral activation assay.   Purified</w:t>
      </w:r>
      <w:r>
        <w:rPr>
          <w:spacing w:val="5"/>
        </w:rPr>
        <w:t xml:space="preserve"> </w:t>
      </w:r>
      <w:r>
        <w:rPr>
          <w:spacing w:val="3"/>
        </w:rPr>
        <w:t>RalB pro</w:t>
      </w:r>
      <w:r>
        <w:rPr>
          <w:spacing w:val="2"/>
        </w:rPr>
        <w:t>teins were</w:t>
      </w:r>
      <w:r>
        <w:t xml:space="preserve">   immunoprecipitated</w:t>
      </w:r>
      <w:r>
        <w:rPr>
          <w:spacing w:val="15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t>treated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GDP</w:t>
      </w:r>
      <w:r>
        <w:rPr>
          <w:spacing w:val="15"/>
        </w:rPr>
        <w:t xml:space="preserve"> (</w:t>
      </w:r>
      <w:r>
        <w:t>lane</w:t>
      </w:r>
      <w:r>
        <w:rPr>
          <w:spacing w:val="29"/>
          <w:w w:val="101"/>
        </w:rPr>
        <w:t xml:space="preserve"> </w:t>
      </w:r>
      <w:r>
        <w:rPr>
          <w:spacing w:val="15"/>
        </w:rPr>
        <w:t>1)</w:t>
      </w:r>
      <w:r>
        <w:t xml:space="preserve"> or</w:t>
      </w:r>
      <w:r>
        <w:rPr>
          <w:spacing w:val="10"/>
        </w:rPr>
        <w:t xml:space="preserve"> </w:t>
      </w:r>
      <w:r>
        <w:t>GTP</w:t>
      </w:r>
      <w:r>
        <w:rPr>
          <w:rFonts w:ascii="Arial" w:hAnsi="Arial" w:eastAsia="Arial" w:cs="Arial"/>
          <w:spacing w:val="10"/>
        </w:rPr>
        <w:t>γ</w:t>
      </w:r>
      <w:r>
        <w:rPr>
          <w:spacing w:val="10"/>
        </w:rPr>
        <w:t>S (</w:t>
      </w:r>
      <w:r>
        <w:t>lane</w:t>
      </w:r>
      <w:r>
        <w:rPr>
          <w:spacing w:val="10"/>
        </w:rPr>
        <w:t xml:space="preserve"> 2).   </w:t>
      </w:r>
      <w:r>
        <w:t>Immunoprecipitation</w:t>
      </w:r>
      <w:r>
        <w:rPr>
          <w:spacing w:val="10"/>
        </w:rPr>
        <w:t xml:space="preserve"> </w:t>
      </w:r>
      <w:r>
        <w:t>was</w:t>
      </w:r>
      <w:r>
        <w:rPr>
          <w:spacing w:val="20"/>
        </w:rPr>
        <w:t xml:space="preserve"> </w:t>
      </w:r>
      <w:r>
        <w:t xml:space="preserve">done </w:t>
      </w:r>
      <w:r>
        <w:rPr>
          <w:spacing w:val="3"/>
        </w:rPr>
        <w:t>with the anti-active Ral monoclonal antibody (Cat.</w:t>
      </w:r>
      <w:r>
        <w:t xml:space="preserve">   No</w:t>
      </w:r>
      <w:r>
        <w:rPr>
          <w:spacing w:val="9"/>
        </w:rPr>
        <w:t xml:space="preserve">. 26913).   </w:t>
      </w:r>
      <w:r>
        <w:t>Immunoblot</w:t>
      </w:r>
      <w:r>
        <w:rPr>
          <w:spacing w:val="9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anti</w:t>
      </w:r>
      <w:r>
        <w:rPr>
          <w:spacing w:val="9"/>
        </w:rPr>
        <w:t>-</w:t>
      </w:r>
      <w:r>
        <w:t>RalB</w:t>
      </w:r>
    </w:p>
    <w:p w14:paraId="7705D8FA">
      <w:pPr>
        <w:pStyle w:val="2"/>
        <w:spacing w:before="29" w:line="198" w:lineRule="auto"/>
        <w:ind w:left="3"/>
        <w:sectPr>
          <w:type w:val="continuous"/>
          <w:pgSz w:w="12240" w:h="15840"/>
          <w:pgMar w:top="799" w:right="1091" w:bottom="0" w:left="1694" w:header="0" w:footer="0" w:gutter="0"/>
          <w:cols w:equalWidth="0" w:num="2">
            <w:col w:w="4899" w:space="100"/>
            <w:col w:w="4455"/>
          </w:cols>
        </w:sectPr>
      </w:pPr>
      <w:r>
        <w:t>rabbit</w:t>
      </w:r>
      <w:r>
        <w:rPr>
          <w:spacing w:val="9"/>
        </w:rPr>
        <w:t xml:space="preserve"> </w:t>
      </w:r>
      <w:r>
        <w:t>polyclonal</w:t>
      </w:r>
      <w:r>
        <w:rPr>
          <w:spacing w:val="9"/>
        </w:rPr>
        <w:t xml:space="preserve"> </w:t>
      </w:r>
      <w:r>
        <w:t>antibody</w:t>
      </w:r>
      <w:r>
        <w:rPr>
          <w:spacing w:val="9"/>
        </w:rPr>
        <w:t xml:space="preserve"> (</w:t>
      </w:r>
      <w:r>
        <w:t>Cat</w:t>
      </w:r>
      <w:r>
        <w:rPr>
          <w:spacing w:val="9"/>
        </w:rPr>
        <w:t xml:space="preserve">. </w:t>
      </w:r>
      <w:r>
        <w:t>No</w:t>
      </w:r>
      <w:r>
        <w:rPr>
          <w:spacing w:val="9"/>
        </w:rPr>
        <w:t>. 21033).</w:t>
      </w:r>
    </w:p>
    <w:p w14:paraId="7ADC1C6B">
      <w:pPr>
        <w:spacing w:line="261" w:lineRule="auto"/>
        <w:rPr>
          <w:rFonts w:ascii="Arial"/>
          <w:sz w:val="21"/>
        </w:rPr>
      </w:pPr>
    </w:p>
    <w:p w14:paraId="4D7DB80A">
      <w:pPr>
        <w:spacing w:line="261" w:lineRule="auto"/>
        <w:rPr>
          <w:rFonts w:ascii="Arial"/>
          <w:sz w:val="21"/>
        </w:rPr>
      </w:pPr>
    </w:p>
    <w:p w14:paraId="1515070E">
      <w:pPr>
        <w:spacing w:line="261" w:lineRule="auto"/>
        <w:rPr>
          <w:rFonts w:ascii="Arial"/>
          <w:sz w:val="21"/>
        </w:rPr>
      </w:pPr>
    </w:p>
    <w:p w14:paraId="451347B7">
      <w:pPr>
        <w:spacing w:before="1" w:line="57" w:lineRule="exact"/>
        <w:ind w:firstLine="7"/>
      </w:pPr>
      <w:r>
        <w:rPr>
          <w:position w:val="-1"/>
        </w:rPr>
        <w:pict>
          <v:shape id="_x0000_s1028" o:spid="_x0000_s1028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6F2379AF">
      <w:pPr>
        <w:spacing w:before="180" w:line="207" w:lineRule="auto"/>
        <w:ind w:left="1941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 research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>c or therapeutic applications.</w:t>
      </w:r>
    </w:p>
    <w:p w14:paraId="71DF965C">
      <w:pPr>
        <w:spacing w:line="200" w:lineRule="exact"/>
      </w:pPr>
    </w:p>
    <w:p w14:paraId="669F0AE8">
      <w:pPr>
        <w:spacing w:line="200" w:lineRule="exact"/>
        <w:sectPr>
          <w:type w:val="continuous"/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0DE9DDA2">
      <w:pPr>
        <w:pStyle w:val="2"/>
        <w:spacing w:before="30" w:line="228" w:lineRule="auto"/>
        <w:ind w:left="143" w:right="1452" w:hanging="144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1A29EC24">
      <w:pPr>
        <w:pStyle w:val="2"/>
        <w:spacing w:before="30" w:line="228" w:lineRule="auto"/>
        <w:ind w:left="143" w:right="1452" w:hanging="144"/>
      </w:pPr>
    </w:p>
    <w:p w14:paraId="69CEBDFF">
      <w:pPr>
        <w:pStyle w:val="2"/>
        <w:spacing w:before="30" w:line="228" w:lineRule="auto"/>
        <w:ind w:left="143" w:right="1452" w:hanging="144"/>
      </w:pPr>
    </w:p>
    <w:p w14:paraId="11B4F3EF">
      <w:pPr>
        <w:pStyle w:val="2"/>
        <w:spacing w:before="30" w:line="228" w:lineRule="auto"/>
        <w:ind w:left="143" w:right="1452" w:hanging="144"/>
      </w:pPr>
    </w:p>
    <w:sectPr>
      <w:type w:val="continuous"/>
      <w:pgSz w:w="12240" w:h="15840"/>
      <w:pgMar w:top="799" w:right="1091" w:bottom="0" w:left="1694" w:header="0" w:footer="0" w:gutter="0"/>
      <w:cols w:equalWidth="0" w:num="2">
        <w:col w:w="4699" w:space="100"/>
        <w:col w:w="465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26819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202</Words>
  <Characters>1272</Characters>
  <TotalTime>0</TotalTime>
  <ScaleCrop>false</ScaleCrop>
  <LinksUpToDate>false</LinksUpToDate>
  <CharactersWithSpaces>1463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2011-01-27T11:54:00Z</dcterms:created>
  <dc:creator>don wu</dc:creator>
  <cp:lastModifiedBy>周亿福</cp:lastModifiedBy>
  <dcterms:modified xsi:type="dcterms:W3CDTF">2025-08-12T08:02:40Z</dcterms:modified>
  <dc:title>Microsoft Word - Active Ral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2025-08-12T16:01:20Z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531BBDABA99749C5B76BFBFC5C540771_12</vt:lpwstr>
  </property>
</Properties>
</file>