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23FC3">
      <w:pPr>
        <w:spacing w:line="240" w:lineRule="auto"/>
        <w:ind w:firstLine="547"/>
      </w:pPr>
      <w:r>
        <w:rPr>
          <w:position w:val="-26"/>
        </w:rPr>
        <w:drawing>
          <wp:inline distT="0" distB="0" distL="114300" distR="114300">
            <wp:extent cx="889635" cy="828040"/>
            <wp:effectExtent l="0" t="0" r="5715" b="1016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E9162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2079089">
      <w:pPr>
        <w:pStyle w:val="2"/>
        <w:spacing w:before="287" w:line="192" w:lineRule="auto"/>
        <w:ind w:left="549"/>
        <w:outlineLvl w:val="0"/>
        <w:rPr>
          <w:sz w:val="27"/>
          <w:szCs w:val="27"/>
        </w:rPr>
      </w:pPr>
      <w:r>
        <w:rPr>
          <w:b/>
          <w:bCs/>
          <w:sz w:val="27"/>
          <w:szCs w:val="27"/>
        </w:rPr>
        <w:t>Active</w:t>
      </w:r>
      <w:r>
        <w:rPr>
          <w:b/>
          <w:bCs/>
          <w:spacing w:val="18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Cdc</w:t>
      </w:r>
      <w:r>
        <w:rPr>
          <w:b/>
          <w:bCs/>
          <w:spacing w:val="18"/>
          <w:sz w:val="27"/>
          <w:szCs w:val="27"/>
        </w:rPr>
        <w:t>42</w:t>
      </w:r>
    </w:p>
    <w:p w14:paraId="33E4402E">
      <w:pPr>
        <w:pStyle w:val="2"/>
        <w:spacing w:before="240" w:line="186" w:lineRule="auto"/>
        <w:ind w:left="555"/>
        <w:rPr>
          <w:b w:val="0"/>
          <w:bCs w:val="0"/>
        </w:rPr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 w:val="0"/>
          <w:bCs w:val="0"/>
          <w:spacing w:val="-1"/>
          <w:lang w:val="en-US" w:eastAsia="zh-CN"/>
        </w:rPr>
        <w:t>CR-M</w:t>
      </w:r>
      <w:r>
        <w:rPr>
          <w:b w:val="0"/>
          <w:bCs w:val="0"/>
          <w:spacing w:val="-1"/>
        </w:rPr>
        <w:t>26905</w:t>
      </w:r>
    </w:p>
    <w:p w14:paraId="3AE99618">
      <w:pPr>
        <w:pStyle w:val="2"/>
        <w:spacing w:before="124" w:line="186" w:lineRule="auto"/>
        <w:ind w:left="556"/>
      </w:pPr>
      <w:r>
        <w:rPr>
          <w:b/>
          <w:bCs/>
          <w:spacing w:val="-1"/>
        </w:rPr>
        <w:t>Gene Symbol:</w:t>
      </w:r>
      <w:r>
        <w:rPr>
          <w:b/>
          <w:bCs/>
          <w:spacing w:val="10"/>
        </w:rPr>
        <w:t xml:space="preserve"> </w:t>
      </w:r>
      <w:r>
        <w:rPr>
          <w:spacing w:val="-1"/>
        </w:rPr>
        <w:t>CDC42</w:t>
      </w:r>
    </w:p>
    <w:p w14:paraId="7EE58626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Anti-Active Cdc42 Mouse Monoclonal</w:t>
      </w:r>
      <w:r>
        <w:rPr>
          <w:spacing w:val="-10"/>
        </w:rPr>
        <w:t xml:space="preserve"> </w:t>
      </w:r>
      <w:r>
        <w:t>Ant</w:t>
      </w:r>
      <w:r>
        <w:rPr>
          <w:spacing w:val="-1"/>
        </w:rPr>
        <w:t>ibody</w:t>
      </w:r>
    </w:p>
    <w:p w14:paraId="676BDD84">
      <w:pPr>
        <w:spacing w:before="47"/>
      </w:pPr>
    </w:p>
    <w:p w14:paraId="0CD61FE5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0244596F">
      <w:pPr>
        <w:pStyle w:val="2"/>
        <w:spacing w:before="54" w:line="303" w:lineRule="auto"/>
        <w:ind w:left="549" w:right="346" w:firstLine="2"/>
      </w:pPr>
      <w:r>
        <w:rPr>
          <w:b/>
          <w:bCs/>
          <w:spacing w:val="-1"/>
        </w:rPr>
        <w:t>Background:</w:t>
      </w:r>
      <w:r>
        <w:rPr>
          <w:b/>
          <w:bCs/>
          <w:spacing w:val="18"/>
          <w:w w:val="101"/>
        </w:rPr>
        <w:t xml:space="preserve"> </w:t>
      </w:r>
      <w:r>
        <w:rPr>
          <w:spacing w:val="-1"/>
        </w:rPr>
        <w:t>Small GTPases are a</w:t>
      </w:r>
      <w:r>
        <w:rPr>
          <w:spacing w:val="11"/>
        </w:rPr>
        <w:t xml:space="preserve"> </w:t>
      </w:r>
      <w:r>
        <w:rPr>
          <w:spacing w:val="-1"/>
        </w:rPr>
        <w:t>super-family</w:t>
      </w:r>
      <w:r>
        <w:t xml:space="preserve">  of</w:t>
      </w:r>
      <w:r>
        <w:rPr>
          <w:spacing w:val="-9"/>
        </w:rPr>
        <w:t xml:space="preserve"> </w:t>
      </w:r>
      <w:r>
        <w:t>cellular</w:t>
      </w:r>
      <w:r>
        <w:rPr>
          <w:spacing w:val="1"/>
        </w:rPr>
        <w:t xml:space="preserve"> </w:t>
      </w:r>
      <w:r>
        <w:t>signaling</w:t>
      </w:r>
      <w:r>
        <w:rPr>
          <w:spacing w:val="1"/>
        </w:rPr>
        <w:t xml:space="preserve"> </w:t>
      </w:r>
      <w:r>
        <w:t>regulators</w:t>
      </w:r>
      <w:r>
        <w:rPr>
          <w:spacing w:val="1"/>
        </w:rPr>
        <w:t xml:space="preserve">. </w:t>
      </w:r>
      <w:r>
        <w:t>Cdc</w:t>
      </w:r>
      <w:r>
        <w:rPr>
          <w:spacing w:val="1"/>
        </w:rPr>
        <w:t xml:space="preserve">42 </w:t>
      </w:r>
      <w:r>
        <w:t>belongs     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Rho</w:t>
      </w:r>
      <w:r>
        <w:rPr>
          <w:spacing w:val="1"/>
        </w:rPr>
        <w:t xml:space="preserve"> </w:t>
      </w:r>
      <w:r>
        <w:t>sub</w:t>
      </w:r>
      <w:r>
        <w:rPr>
          <w:spacing w:val="1"/>
        </w:rPr>
        <w:t>-</w:t>
      </w:r>
      <w:r>
        <w:t>family</w:t>
      </w:r>
      <w:r>
        <w:rPr>
          <w:spacing w:val="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GTPases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regulate     cell motility, cell division, and gene</w:t>
      </w:r>
      <w:r>
        <w:rPr>
          <w:spacing w:val="4"/>
        </w:rPr>
        <w:t xml:space="preserve"> </w:t>
      </w:r>
      <w:r>
        <w:t>tr</w:t>
      </w:r>
      <w:r>
        <w:rPr>
          <w:spacing w:val="-1"/>
        </w:rPr>
        <w:t>anscription.</w:t>
      </w:r>
      <w:r>
        <w:t xml:space="preserve"> GTP binding increases the activity of</w:t>
      </w:r>
      <w:r>
        <w:rPr>
          <w:spacing w:val="-9"/>
        </w:rPr>
        <w:t xml:space="preserve"> </w:t>
      </w:r>
      <w:r>
        <w:t>Cdc42,</w:t>
      </w:r>
    </w:p>
    <w:p w14:paraId="4B0F3320">
      <w:pPr>
        <w:pStyle w:val="2"/>
        <w:spacing w:before="36" w:line="301" w:lineRule="auto"/>
        <w:ind w:left="553" w:right="604" w:firstLine="1"/>
      </w:pPr>
      <w:r>
        <w:t>and the hydrolysis of</w:t>
      </w:r>
      <w:r>
        <w:rPr>
          <w:spacing w:val="-14"/>
        </w:rPr>
        <w:t xml:space="preserve"> </w:t>
      </w:r>
      <w:r>
        <w:t>GTP to GDP r</w:t>
      </w:r>
      <w:r>
        <w:rPr>
          <w:spacing w:val="-1"/>
        </w:rPr>
        <w:t>enders it</w:t>
      </w:r>
      <w:r>
        <w:t xml:space="preserve">    inactive. GTP hydrolysis is</w:t>
      </w:r>
      <w:r>
        <w:rPr>
          <w:spacing w:val="-1"/>
        </w:rPr>
        <w:t xml:space="preserve"> aided by GTPase</w:t>
      </w:r>
      <w:r>
        <w:t xml:space="preserve">    activating</w:t>
      </w:r>
      <w:r>
        <w:rPr>
          <w:spacing w:val="2"/>
        </w:rPr>
        <w:t xml:space="preserve"> </w:t>
      </w:r>
      <w:r>
        <w:t>proteins</w:t>
      </w:r>
      <w:r>
        <w:rPr>
          <w:spacing w:val="2"/>
        </w:rPr>
        <w:t xml:space="preserve"> (</w:t>
      </w:r>
      <w:r>
        <w:t>GAPs</w:t>
      </w:r>
      <w:r>
        <w:rPr>
          <w:spacing w:val="2"/>
        </w:rPr>
        <w:t xml:space="preserve">), </w:t>
      </w:r>
      <w:r>
        <w:t>while</w:t>
      </w:r>
      <w:r>
        <w:rPr>
          <w:spacing w:val="2"/>
        </w:rPr>
        <w:t xml:space="preserve"> </w:t>
      </w:r>
      <w:r>
        <w:t>exchange</w:t>
      </w:r>
      <w:r>
        <w:rPr>
          <w:spacing w:val="2"/>
        </w:rPr>
        <w:t xml:space="preserve"> </w:t>
      </w:r>
      <w:r>
        <w:t xml:space="preserve">of </w:t>
      </w:r>
      <w:r>
        <w:rPr>
          <w:spacing w:val="-1"/>
        </w:rPr>
        <w:t>GDP for GTP is facilitated by guanine</w:t>
      </w:r>
    </w:p>
    <w:p w14:paraId="7B610E4B">
      <w:pPr>
        <w:pStyle w:val="2"/>
        <w:spacing w:before="36" w:line="276" w:lineRule="exact"/>
        <w:ind w:left="548"/>
      </w:pPr>
      <w:r>
        <w:rPr>
          <w:position w:val="3"/>
        </w:rPr>
        <w:t>nucleotide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exchange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factors</w:t>
      </w:r>
      <w:r>
        <w:rPr>
          <w:spacing w:val="1"/>
          <w:position w:val="3"/>
        </w:rPr>
        <w:t xml:space="preserve"> (</w:t>
      </w:r>
      <w:r>
        <w:rPr>
          <w:position w:val="3"/>
        </w:rPr>
        <w:t>GEFs</w:t>
      </w:r>
      <w:r>
        <w:rPr>
          <w:spacing w:val="1"/>
          <w:position w:val="3"/>
        </w:rPr>
        <w:t>).</w:t>
      </w:r>
    </w:p>
    <w:p w14:paraId="0D7965E7">
      <w:pPr>
        <w:spacing w:line="261" w:lineRule="auto"/>
        <w:rPr>
          <w:rFonts w:ascii="Arial"/>
          <w:sz w:val="21"/>
        </w:rPr>
      </w:pPr>
    </w:p>
    <w:p w14:paraId="72C3A539">
      <w:pPr>
        <w:pStyle w:val="2"/>
        <w:spacing w:before="62" w:line="313" w:lineRule="auto"/>
        <w:ind w:left="553" w:right="626" w:hanging="2"/>
      </w:pPr>
      <w:r>
        <w:rPr>
          <w:b/>
          <w:bCs/>
        </w:rPr>
        <w:t xml:space="preserve">Immunogen: </w:t>
      </w:r>
      <w:r>
        <w:t>Recombinant full length pr</w:t>
      </w:r>
      <w:r>
        <w:rPr>
          <w:spacing w:val="-1"/>
        </w:rPr>
        <w:t>otein</w:t>
      </w:r>
      <w:r>
        <w:t xml:space="preserve"> of</w:t>
      </w:r>
      <w:r>
        <w:rPr>
          <w:spacing w:val="-14"/>
        </w:rPr>
        <w:t xml:space="preserve"> </w:t>
      </w:r>
      <w:r>
        <w:t>active</w:t>
      </w:r>
      <w:r>
        <w:rPr>
          <w:spacing w:val="2"/>
        </w:rPr>
        <w:t xml:space="preserve"> </w:t>
      </w:r>
      <w:r>
        <w:t>Cdc</w:t>
      </w:r>
      <w:r>
        <w:rPr>
          <w:spacing w:val="2"/>
        </w:rPr>
        <w:t>42</w:t>
      </w:r>
    </w:p>
    <w:p w14:paraId="4C77F2C2">
      <w:pPr>
        <w:pStyle w:val="2"/>
        <w:spacing w:before="64" w:line="275" w:lineRule="auto"/>
        <w:ind w:left="551" w:right="2057" w:firstLine="3"/>
      </w:pPr>
      <w:r>
        <w:rPr>
          <w:b/>
          <w:bCs/>
          <w:spacing w:val="-2"/>
        </w:rPr>
        <w:t xml:space="preserve">Tested applications: </w:t>
      </w:r>
      <w:r>
        <w:rPr>
          <w:spacing w:val="-2"/>
        </w:rPr>
        <w:t>IP,</w:t>
      </w:r>
      <w:r>
        <w:rPr>
          <w:spacing w:val="6"/>
        </w:rPr>
        <w:t xml:space="preserve"> </w:t>
      </w:r>
      <w:r>
        <w:rPr>
          <w:spacing w:val="-3"/>
        </w:rPr>
        <w:t>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4429CFC6">
      <w:pPr>
        <w:pStyle w:val="2"/>
        <w:spacing w:before="2" w:line="292" w:lineRule="auto"/>
        <w:ind w:left="555" w:right="1306" w:firstLine="16"/>
      </w:pPr>
      <w:r>
        <w:rPr>
          <w:spacing w:val="-2"/>
        </w:rPr>
        <w:t>1</w:t>
      </w:r>
      <w:r>
        <w:rPr>
          <w:spacing w:val="26"/>
        </w:rPr>
        <w:t xml:space="preserve"> </w:t>
      </w:r>
      <w:r>
        <w:rPr>
          <w:spacing w:val="-2"/>
        </w:rPr>
        <w:t>µg for</w:t>
      </w:r>
      <w:r>
        <w:rPr>
          <w:spacing w:val="24"/>
        </w:rPr>
        <w:t xml:space="preserve"> </w:t>
      </w:r>
      <w:r>
        <w:rPr>
          <w:spacing w:val="-2"/>
        </w:rPr>
        <w:t>1~2 mg total cellular proteins</w:t>
      </w:r>
      <w:r>
        <w:t xml:space="preserve"> </w:t>
      </w:r>
      <w:r>
        <w:rPr>
          <w:b/>
          <w:bCs/>
          <w:spacing w:val="-2"/>
        </w:rPr>
        <w:t>Concentration:</w:t>
      </w:r>
      <w:r>
        <w:rPr>
          <w:b/>
          <w:bCs/>
          <w:spacing w:val="33"/>
          <w:w w:val="101"/>
        </w:rPr>
        <w:t xml:space="preserve"> </w:t>
      </w:r>
      <w:r>
        <w:rPr>
          <w:spacing w:val="-2"/>
        </w:rPr>
        <w:t>1 mg/ml</w:t>
      </w:r>
    </w:p>
    <w:p w14:paraId="2366BD56">
      <w:pPr>
        <w:pStyle w:val="2"/>
        <w:spacing w:before="108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38457EC6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5EDC4485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02060829">
      <w:pPr>
        <w:pStyle w:val="2"/>
        <w:spacing w:before="103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7C548597">
      <w:pPr>
        <w:pStyle w:val="2"/>
        <w:spacing w:before="24" w:line="190" w:lineRule="auto"/>
        <w:ind w:left="551"/>
      </w:pPr>
      <w:r>
        <w:rPr>
          <w:spacing w:val="-1"/>
        </w:rPr>
        <w:t>Preservative: no</w:t>
      </w:r>
    </w:p>
    <w:p w14:paraId="0FCA0E1B">
      <w:pPr>
        <w:pStyle w:val="2"/>
        <w:spacing w:before="55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66B2FC31">
      <w:pPr>
        <w:pStyle w:val="2"/>
        <w:spacing w:before="37" w:line="292" w:lineRule="auto"/>
        <w:ind w:left="548" w:right="463" w:firstLine="9"/>
      </w:pPr>
      <w:r>
        <w:rPr>
          <w:b/>
          <w:bCs/>
        </w:rPr>
        <w:t>Species Reactivity:</w:t>
      </w:r>
      <w:r>
        <w:rPr>
          <w:b/>
          <w:bCs/>
          <w:spacing w:val="-10"/>
        </w:rPr>
        <w:t xml:space="preserve"> </w:t>
      </w:r>
      <w:r>
        <w:t>Anti-active Cd</w:t>
      </w:r>
      <w:r>
        <w:rPr>
          <w:spacing w:val="-1"/>
        </w:rPr>
        <w:t>c42 antibody</w:t>
      </w:r>
      <w:r>
        <w:t xml:space="preserve"> recognizes active Cdc42 from vertebrates.</w:t>
      </w:r>
    </w:p>
    <w:p w14:paraId="41D1D2EB">
      <w:pPr>
        <w:pStyle w:val="2"/>
        <w:spacing w:before="102" w:line="259" w:lineRule="auto"/>
        <w:ind w:left="555" w:right="87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6D9C3BC8">
      <w:pPr>
        <w:spacing w:line="56" w:lineRule="exact"/>
      </w:pPr>
    </w:p>
    <w:p w14:paraId="7CCB85A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0EA73FE">
      <w:pPr>
        <w:pStyle w:val="2"/>
        <w:spacing w:before="151" w:line="183" w:lineRule="auto"/>
        <w:ind w:left="2"/>
      </w:pPr>
      <w:r>
        <w:rPr>
          <w:b/>
          <w:bCs/>
          <w:spacing w:val="-1"/>
        </w:rPr>
        <w:t>IP-Western blot:</w:t>
      </w:r>
    </w:p>
    <w:p w14:paraId="6F907B6A">
      <w:pPr>
        <w:spacing w:before="131" w:line="2926" w:lineRule="exact"/>
        <w:ind w:firstLine="1077"/>
      </w:pPr>
      <w:r>
        <w:rPr>
          <w:position w:val="-58"/>
        </w:rPr>
        <w:drawing>
          <wp:inline distT="0" distB="0" distL="0" distR="0">
            <wp:extent cx="1562100" cy="18573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85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17D13">
      <w:pPr>
        <w:pStyle w:val="2"/>
        <w:spacing w:before="114" w:line="306" w:lineRule="auto"/>
        <w:ind w:right="687" w:firstLine="3"/>
        <w:jc w:val="both"/>
      </w:pPr>
      <w:r>
        <w:t>IP/WB</w:t>
      </w:r>
      <w:r>
        <w:rPr>
          <w:spacing w:val="20"/>
        </w:rPr>
        <w:t xml:space="preserve"> </w:t>
      </w:r>
      <w:r>
        <w:t>analysis</w:t>
      </w:r>
      <w:r>
        <w:rPr>
          <w:spacing w:val="19"/>
          <w:w w:val="101"/>
        </w:rPr>
        <w:t xml:space="preserve"> </w:t>
      </w:r>
      <w:r>
        <w:t>of active</w:t>
      </w:r>
      <w:r>
        <w:rPr>
          <w:spacing w:val="19"/>
          <w:w w:val="101"/>
        </w:rPr>
        <w:t xml:space="preserve"> </w:t>
      </w:r>
      <w:r>
        <w:t>Cdc42 protein.</w:t>
      </w:r>
      <w:r>
        <w:rPr>
          <w:spacing w:val="15"/>
        </w:rPr>
        <w:t xml:space="preserve"> </w:t>
      </w:r>
      <w:r>
        <w:t>Pur</w:t>
      </w:r>
      <w:r>
        <w:rPr>
          <w:spacing w:val="-1"/>
        </w:rPr>
        <w:t>ified</w:t>
      </w:r>
      <w:r>
        <w:t xml:space="preserve"> recombinant</w:t>
      </w:r>
      <w:r>
        <w:rPr>
          <w:spacing w:val="2"/>
        </w:rPr>
        <w:t xml:space="preserve">  </w:t>
      </w:r>
      <w:r>
        <w:t>Cdc</w:t>
      </w:r>
      <w:r>
        <w:rPr>
          <w:spacing w:val="2"/>
        </w:rPr>
        <w:t xml:space="preserve">42  </w:t>
      </w:r>
      <w:r>
        <w:t>proteins</w:t>
      </w:r>
      <w:r>
        <w:rPr>
          <w:spacing w:val="7"/>
        </w:rPr>
        <w:t xml:space="preserve">  </w:t>
      </w:r>
      <w:r>
        <w:t>were</w:t>
      </w:r>
      <w:r>
        <w:rPr>
          <w:spacing w:val="9"/>
        </w:rPr>
        <w:t xml:space="preserve">  </w:t>
      </w:r>
      <w:r>
        <w:t>loaded</w:t>
      </w:r>
      <w:r>
        <w:rPr>
          <w:spacing w:val="6"/>
        </w:rPr>
        <w:t xml:space="preserve">  </w:t>
      </w:r>
      <w:r>
        <w:t xml:space="preserve">with </w:t>
      </w:r>
      <w:r>
        <w:rPr>
          <w:spacing w:val="-2"/>
        </w:rPr>
        <w:t>GDP</w:t>
      </w:r>
      <w:r>
        <w:rPr>
          <w:spacing w:val="31"/>
        </w:rPr>
        <w:t xml:space="preserve"> </w:t>
      </w:r>
      <w:r>
        <w:rPr>
          <w:spacing w:val="-2"/>
        </w:rPr>
        <w:t>(lane</w:t>
      </w:r>
      <w:r>
        <w:rPr>
          <w:spacing w:val="43"/>
        </w:rPr>
        <w:t xml:space="preserve"> </w:t>
      </w:r>
      <w:r>
        <w:rPr>
          <w:spacing w:val="-2"/>
        </w:rPr>
        <w:t>1)</w:t>
      </w:r>
      <w:r>
        <w:rPr>
          <w:spacing w:val="25"/>
          <w:w w:val="101"/>
        </w:rPr>
        <w:t xml:space="preserve"> </w:t>
      </w:r>
      <w:r>
        <w:rPr>
          <w:spacing w:val="-2"/>
        </w:rPr>
        <w:t>or</w:t>
      </w:r>
      <w:r>
        <w:rPr>
          <w:spacing w:val="26"/>
        </w:rPr>
        <w:t xml:space="preserve"> </w:t>
      </w:r>
      <w:r>
        <w:rPr>
          <w:spacing w:val="-2"/>
        </w:rPr>
        <w:t>GTPgS</w:t>
      </w:r>
      <w:r>
        <w:rPr>
          <w:spacing w:val="28"/>
        </w:rPr>
        <w:t xml:space="preserve"> </w:t>
      </w:r>
      <w:r>
        <w:rPr>
          <w:spacing w:val="-2"/>
        </w:rPr>
        <w:t>(lane</w:t>
      </w:r>
      <w:r>
        <w:rPr>
          <w:spacing w:val="23"/>
        </w:rPr>
        <w:t xml:space="preserve"> </w:t>
      </w:r>
      <w:r>
        <w:rPr>
          <w:spacing w:val="-2"/>
        </w:rPr>
        <w:t>2).</w:t>
      </w:r>
      <w:r>
        <w:rPr>
          <w:spacing w:val="26"/>
        </w:rPr>
        <w:t xml:space="preserve"> </w:t>
      </w:r>
      <w:r>
        <w:rPr>
          <w:spacing w:val="-2"/>
        </w:rPr>
        <w:t>These</w:t>
      </w:r>
      <w:r>
        <w:rPr>
          <w:spacing w:val="17"/>
        </w:rPr>
        <w:t xml:space="preserve"> </w:t>
      </w:r>
      <w:r>
        <w:rPr>
          <w:spacing w:val="-2"/>
        </w:rPr>
        <w:t>proteins</w:t>
      </w:r>
      <w:r>
        <w:t xml:space="preserve"> were</w:t>
      </w:r>
      <w:r>
        <w:rPr>
          <w:spacing w:val="27"/>
          <w:w w:val="101"/>
        </w:rPr>
        <w:t xml:space="preserve"> </w:t>
      </w:r>
      <w:r>
        <w:t>immunoprecipita</w:t>
      </w:r>
      <w:r>
        <w:rPr>
          <w:spacing w:val="-1"/>
        </w:rPr>
        <w:t>ted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27"/>
          <w:w w:val="101"/>
        </w:rPr>
        <w:t xml:space="preserve"> </w:t>
      </w:r>
      <w:r>
        <w:rPr>
          <w:spacing w:val="-1"/>
        </w:rPr>
        <w:t>anti-active</w:t>
      </w:r>
      <w:r>
        <w:rPr>
          <w:spacing w:val="27"/>
          <w:w w:val="101"/>
        </w:rPr>
        <w:t xml:space="preserve"> </w:t>
      </w:r>
      <w:r>
        <w:rPr>
          <w:spacing w:val="-1"/>
        </w:rPr>
        <w:t>Cdc42</w:t>
      </w:r>
      <w:r>
        <w:t xml:space="preserve"> mouse monoclonal antibody (Cat. # 26905). A</w:t>
      </w:r>
      <w:r>
        <w:rPr>
          <w:spacing w:val="-1"/>
        </w:rPr>
        <w:t>fter</w:t>
      </w:r>
      <w:r>
        <w:t xml:space="preserve"> SDS/PAGE, the membrane filter was probed</w:t>
      </w:r>
      <w:r>
        <w:rPr>
          <w:spacing w:val="5"/>
        </w:rPr>
        <w:t xml:space="preserve"> </w:t>
      </w:r>
      <w:r>
        <w:t>w</w:t>
      </w:r>
      <w:r>
        <w:rPr>
          <w:spacing w:val="-1"/>
        </w:rPr>
        <w:t>ith</w:t>
      </w:r>
      <w:r>
        <w:t xml:space="preserve"> </w:t>
      </w:r>
      <w:r>
        <w:rPr>
          <w:spacing w:val="-1"/>
        </w:rPr>
        <w:t>anti-Cdc42</w:t>
      </w:r>
      <w:r>
        <w:rPr>
          <w:spacing w:val="60"/>
        </w:rPr>
        <w:t xml:space="preserve"> </w:t>
      </w:r>
      <w:r>
        <w:rPr>
          <w:spacing w:val="-1"/>
        </w:rPr>
        <w:t>mouse</w:t>
      </w:r>
      <w:r>
        <w:rPr>
          <w:spacing w:val="43"/>
        </w:rPr>
        <w:t xml:space="preserve"> </w:t>
      </w:r>
      <w:r>
        <w:rPr>
          <w:spacing w:val="-1"/>
        </w:rPr>
        <w:t>monoclonal</w:t>
      </w:r>
      <w:r>
        <w:rPr>
          <w:spacing w:val="49"/>
        </w:rPr>
        <w:t xml:space="preserve"> </w:t>
      </w:r>
      <w:r>
        <w:rPr>
          <w:spacing w:val="-1"/>
        </w:rPr>
        <w:t>antibody</w:t>
      </w:r>
      <w:r>
        <w:rPr>
          <w:spacing w:val="49"/>
        </w:rPr>
        <w:t xml:space="preserve"> </w:t>
      </w:r>
      <w:r>
        <w:rPr>
          <w:spacing w:val="-1"/>
        </w:rPr>
        <w:t>(Cat.</w:t>
      </w:r>
      <w:r>
        <w:rPr>
          <w:spacing w:val="45"/>
          <w:w w:val="101"/>
        </w:rPr>
        <w:t xml:space="preserve"> </w:t>
      </w:r>
      <w:r>
        <w:rPr>
          <w:spacing w:val="-1"/>
        </w:rPr>
        <w:t>#</w:t>
      </w:r>
      <w:r>
        <w:t xml:space="preserve"> </w:t>
      </w:r>
      <w:r>
        <w:rPr>
          <w:spacing w:val="2"/>
        </w:rPr>
        <w:t>26008).</w:t>
      </w:r>
    </w:p>
    <w:p w14:paraId="174F3922">
      <w:pPr>
        <w:spacing w:line="30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7"/>
          </w:cols>
        </w:sectPr>
      </w:pPr>
    </w:p>
    <w:p w14:paraId="54BE0737">
      <w:pPr>
        <w:spacing w:line="275" w:lineRule="auto"/>
        <w:rPr>
          <w:rFonts w:ascii="Arial"/>
          <w:sz w:val="21"/>
        </w:rPr>
      </w:pPr>
    </w:p>
    <w:p w14:paraId="7AEA9154">
      <w:pPr>
        <w:spacing w:line="276" w:lineRule="auto"/>
        <w:rPr>
          <w:rFonts w:ascii="Arial"/>
          <w:sz w:val="21"/>
        </w:rPr>
      </w:pPr>
    </w:p>
    <w:p w14:paraId="190371A4">
      <w:pPr>
        <w:spacing w:line="276" w:lineRule="auto"/>
        <w:rPr>
          <w:rFonts w:ascii="Arial"/>
          <w:sz w:val="21"/>
        </w:rPr>
      </w:pPr>
    </w:p>
    <w:p w14:paraId="398700FC">
      <w:pPr>
        <w:spacing w:line="276" w:lineRule="auto"/>
        <w:rPr>
          <w:rFonts w:ascii="Arial"/>
          <w:sz w:val="21"/>
        </w:rPr>
      </w:pPr>
    </w:p>
    <w:p w14:paraId="648F458D">
      <w:pPr>
        <w:spacing w:line="276" w:lineRule="auto"/>
        <w:rPr>
          <w:rFonts w:ascii="Arial"/>
          <w:sz w:val="21"/>
        </w:rPr>
      </w:pPr>
    </w:p>
    <w:p w14:paraId="6D4FB83A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3E338775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0F3A9AFB">
      <w:pPr>
        <w:spacing w:line="118" w:lineRule="exact"/>
      </w:pPr>
    </w:p>
    <w:p w14:paraId="2F05DEBE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04992039">
      <w:pPr>
        <w:pStyle w:val="2"/>
        <w:spacing w:before="49" w:line="246" w:lineRule="auto"/>
        <w:ind w:left="230" w:right="1507" w:hanging="230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0D82AB5D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64721575">
      <w:pPr>
        <w:spacing w:line="1305" w:lineRule="exact"/>
        <w:ind w:firstLine="540"/>
      </w:pPr>
    </w:p>
    <w:p w14:paraId="3A3E9CF9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57029317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3A398DA0">
      <w:pPr>
        <w:spacing w:before="175" w:line="4397" w:lineRule="exact"/>
        <w:ind w:firstLine="540"/>
      </w:pPr>
      <w:r>
        <w:rPr>
          <w:position w:val="-87"/>
        </w:rPr>
        <w:drawing>
          <wp:inline distT="0" distB="0" distL="0" distR="0">
            <wp:extent cx="2665730" cy="279146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6237" cy="279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2D54A">
      <w:pPr>
        <w:pStyle w:val="2"/>
        <w:spacing w:before="236" w:line="304" w:lineRule="auto"/>
        <w:ind w:left="539" w:right="5290" w:firstLine="4"/>
        <w:jc w:val="both"/>
      </w:pPr>
      <w:r>
        <w:rPr>
          <w:b/>
          <w:bCs/>
        </w:rPr>
        <w:t>Immunofluorescent</w:t>
      </w:r>
      <w:r>
        <w:rPr>
          <w:b/>
          <w:bCs/>
          <w:spacing w:val="31"/>
        </w:rPr>
        <w:t xml:space="preserve"> </w:t>
      </w:r>
      <w:r>
        <w:rPr>
          <w:b/>
          <w:bCs/>
        </w:rPr>
        <w:t>la</w:t>
      </w:r>
      <w:r>
        <w:rPr>
          <w:b/>
          <w:bCs/>
          <w:spacing w:val="-1"/>
        </w:rPr>
        <w:t>beling</w:t>
      </w:r>
      <w:r>
        <w:rPr>
          <w:b/>
          <w:bCs/>
          <w:spacing w:val="34"/>
          <w:w w:val="101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19"/>
          <w:w w:val="101"/>
        </w:rPr>
        <w:t xml:space="preserve"> </w:t>
      </w:r>
      <w:r>
        <w:rPr>
          <w:b/>
          <w:bCs/>
          <w:spacing w:val="-1"/>
        </w:rPr>
        <w:t>Cdc42-GTP</w:t>
      </w:r>
      <w:r>
        <w:rPr>
          <w:b/>
          <w:bCs/>
          <w:spacing w:val="19"/>
          <w:w w:val="101"/>
        </w:rPr>
        <w:t xml:space="preserve"> </w:t>
      </w:r>
      <w:r>
        <w:rPr>
          <w:b/>
          <w:bCs/>
          <w:spacing w:val="-1"/>
        </w:rPr>
        <w:t>in</w:t>
      </w:r>
      <w:r>
        <w:rPr>
          <w:b/>
          <w:bCs/>
        </w:rPr>
        <w:t xml:space="preserve"> MS1  mouse  endothelial</w:t>
      </w:r>
      <w:r>
        <w:rPr>
          <w:b/>
          <w:bCs/>
          <w:spacing w:val="6"/>
        </w:rPr>
        <w:t xml:space="preserve">  </w:t>
      </w:r>
      <w:r>
        <w:rPr>
          <w:b/>
          <w:bCs/>
        </w:rPr>
        <w:t>c</w:t>
      </w:r>
      <w:r>
        <w:rPr>
          <w:b/>
          <w:bCs/>
          <w:spacing w:val="-1"/>
        </w:rPr>
        <w:t>ells.</w:t>
      </w:r>
      <w:r>
        <w:rPr>
          <w:b/>
          <w:bCs/>
          <w:spacing w:val="5"/>
        </w:rPr>
        <w:t xml:space="preserve">  </w:t>
      </w:r>
      <w:r>
        <w:rPr>
          <w:spacing w:val="-1"/>
        </w:rPr>
        <w:t>The</w:t>
      </w:r>
      <w:r>
        <w:rPr>
          <w:spacing w:val="4"/>
        </w:rPr>
        <w:t xml:space="preserve">  </w:t>
      </w:r>
      <w:r>
        <w:rPr>
          <w:spacing w:val="-1"/>
        </w:rPr>
        <w:t>MS1</w:t>
      </w:r>
      <w:r>
        <w:rPr>
          <w:spacing w:val="6"/>
        </w:rPr>
        <w:t xml:space="preserve">  </w:t>
      </w:r>
      <w:r>
        <w:rPr>
          <w:spacing w:val="-1"/>
        </w:rPr>
        <w:t>cells</w:t>
      </w:r>
      <w:r>
        <w:t xml:space="preserve"> </w:t>
      </w:r>
      <w:r>
        <w:rPr>
          <w:spacing w:val="-1"/>
        </w:rPr>
        <w:t>cultured</w:t>
      </w:r>
      <w:r>
        <w:rPr>
          <w:spacing w:val="46"/>
          <w:w w:val="101"/>
        </w:rPr>
        <w:t xml:space="preserve"> </w:t>
      </w:r>
      <w:r>
        <w:rPr>
          <w:spacing w:val="-1"/>
        </w:rPr>
        <w:t>on</w:t>
      </w:r>
      <w:r>
        <w:rPr>
          <w:spacing w:val="44"/>
          <w:w w:val="101"/>
        </w:rPr>
        <w:t xml:space="preserve"> </w:t>
      </w:r>
      <w:r>
        <w:rPr>
          <w:spacing w:val="-1"/>
        </w:rPr>
        <w:t>glass</w:t>
      </w:r>
      <w:r>
        <w:rPr>
          <w:spacing w:val="46"/>
        </w:rPr>
        <w:t xml:space="preserve"> </w:t>
      </w:r>
      <w:r>
        <w:rPr>
          <w:spacing w:val="-1"/>
        </w:rPr>
        <w:t>coverslips</w:t>
      </w:r>
      <w:r>
        <w:rPr>
          <w:spacing w:val="47"/>
        </w:rPr>
        <w:t xml:space="preserve"> </w:t>
      </w:r>
      <w:r>
        <w:rPr>
          <w:spacing w:val="-1"/>
        </w:rPr>
        <w:t>(Fisher)</w:t>
      </w:r>
      <w:r>
        <w:rPr>
          <w:spacing w:val="45"/>
        </w:rPr>
        <w:t xml:space="preserve"> </w:t>
      </w:r>
      <w:r>
        <w:rPr>
          <w:spacing w:val="-1"/>
        </w:rPr>
        <w:t>in</w:t>
      </w:r>
      <w:r>
        <w:rPr>
          <w:spacing w:val="41"/>
          <w:w w:val="101"/>
        </w:rPr>
        <w:t xml:space="preserve"> </w:t>
      </w:r>
      <w:r>
        <w:rPr>
          <w:spacing w:val="-1"/>
        </w:rPr>
        <w:t>DM</w:t>
      </w:r>
      <w:r>
        <w:rPr>
          <w:spacing w:val="-2"/>
        </w:rPr>
        <w:t>EM</w:t>
      </w:r>
      <w:r>
        <w:t xml:space="preserve"> </w:t>
      </w:r>
      <w:r>
        <w:rPr>
          <w:spacing w:val="-1"/>
        </w:rPr>
        <w:t>containing</w:t>
      </w:r>
      <w:r>
        <w:rPr>
          <w:spacing w:val="16"/>
        </w:rPr>
        <w:t xml:space="preserve">   </w:t>
      </w:r>
      <w:r>
        <w:rPr>
          <w:spacing w:val="-1"/>
        </w:rPr>
        <w:t>5%</w:t>
      </w:r>
      <w:r>
        <w:rPr>
          <w:spacing w:val="13"/>
          <w:w w:val="101"/>
        </w:rPr>
        <w:t xml:space="preserve">   </w:t>
      </w:r>
      <w:r>
        <w:rPr>
          <w:spacing w:val="-1"/>
        </w:rPr>
        <w:t>FBS</w:t>
      </w:r>
      <w:r>
        <w:rPr>
          <w:spacing w:val="13"/>
        </w:rPr>
        <w:t xml:space="preserve">   </w:t>
      </w:r>
      <w:r>
        <w:rPr>
          <w:spacing w:val="-1"/>
        </w:rPr>
        <w:t>were</w:t>
      </w:r>
      <w:r>
        <w:rPr>
          <w:spacing w:val="15"/>
        </w:rPr>
        <w:t xml:space="preserve">   </w:t>
      </w:r>
      <w:r>
        <w:rPr>
          <w:spacing w:val="-1"/>
        </w:rPr>
        <w:t>fixed</w:t>
      </w:r>
      <w:r>
        <w:rPr>
          <w:spacing w:val="12"/>
        </w:rPr>
        <w:t xml:space="preserve">   </w:t>
      </w:r>
      <w:r>
        <w:rPr>
          <w:spacing w:val="-1"/>
        </w:rPr>
        <w:t>with</w:t>
      </w:r>
      <w:r>
        <w:rPr>
          <w:spacing w:val="14"/>
        </w:rPr>
        <w:t xml:space="preserve">   </w:t>
      </w:r>
      <w:r>
        <w:rPr>
          <w:spacing w:val="-1"/>
        </w:rPr>
        <w:t>4%</w:t>
      </w:r>
      <w:r>
        <w:t xml:space="preserve"> </w:t>
      </w:r>
      <w:r>
        <w:rPr>
          <w:spacing w:val="-1"/>
        </w:rPr>
        <w:t>paraformaldehyde  for</w:t>
      </w:r>
      <w:r>
        <w:rPr>
          <w:spacing w:val="13"/>
          <w:w w:val="101"/>
        </w:rPr>
        <w:t xml:space="preserve">  </w:t>
      </w:r>
      <w:r>
        <w:rPr>
          <w:spacing w:val="-1"/>
        </w:rPr>
        <w:t>10  minutes  at  RT</w:t>
      </w:r>
      <w:r>
        <w:rPr>
          <w:spacing w:val="3"/>
        </w:rPr>
        <w:t xml:space="preserve">  </w:t>
      </w:r>
      <w:r>
        <w:rPr>
          <w:spacing w:val="-1"/>
        </w:rPr>
        <w:t>(room</w:t>
      </w:r>
      <w:r>
        <w:t xml:space="preserve"> </w:t>
      </w:r>
      <w:r>
        <w:rPr>
          <w:spacing w:val="-1"/>
        </w:rPr>
        <w:t>temperature)</w:t>
      </w:r>
      <w:r>
        <w:rPr>
          <w:spacing w:val="16"/>
        </w:rPr>
        <w:t xml:space="preserve">    </w:t>
      </w:r>
      <w:r>
        <w:rPr>
          <w:spacing w:val="-1"/>
        </w:rPr>
        <w:t>and</w:t>
      </w:r>
      <w:r>
        <w:rPr>
          <w:spacing w:val="10"/>
        </w:rPr>
        <w:t xml:space="preserve">    </w:t>
      </w:r>
      <w:r>
        <w:rPr>
          <w:spacing w:val="-1"/>
        </w:rPr>
        <w:t>permeablized</w:t>
      </w:r>
      <w:r>
        <w:rPr>
          <w:spacing w:val="11"/>
        </w:rPr>
        <w:t xml:space="preserve">    </w:t>
      </w:r>
      <w:r>
        <w:rPr>
          <w:spacing w:val="-1"/>
        </w:rPr>
        <w:t>in</w:t>
      </w:r>
      <w:r>
        <w:rPr>
          <w:spacing w:val="11"/>
        </w:rPr>
        <w:t xml:space="preserve">    </w:t>
      </w:r>
      <w:r>
        <w:rPr>
          <w:spacing w:val="-1"/>
        </w:rPr>
        <w:t>PBSN</w:t>
      </w:r>
      <w:r>
        <w:rPr>
          <w:spacing w:val="3"/>
        </w:rPr>
        <w:t xml:space="preserve"> </w:t>
      </w:r>
      <w:r>
        <w:rPr>
          <w:spacing w:val="-1"/>
        </w:rPr>
        <w:t>(PBS+0.1%NP40) for</w:t>
      </w:r>
      <w:r>
        <w:rPr>
          <w:spacing w:val="24"/>
          <w:w w:val="101"/>
        </w:rPr>
        <w:t xml:space="preserve"> </w:t>
      </w:r>
      <w:r>
        <w:rPr>
          <w:spacing w:val="-1"/>
        </w:rPr>
        <w:t>15 minutes</w:t>
      </w:r>
      <w:r>
        <w:rPr>
          <w:spacing w:val="-2"/>
        </w:rPr>
        <w:t xml:space="preserve"> at RT.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cells</w:t>
      </w:r>
      <w:r>
        <w:t xml:space="preserve"> were stained with primary antibody (Cdc42-GTP)</w:t>
      </w:r>
      <w:r>
        <w:rPr>
          <w:spacing w:val="5"/>
        </w:rPr>
        <w:t xml:space="preserve"> </w:t>
      </w:r>
      <w:r>
        <w:rPr>
          <w:spacing w:val="-1"/>
        </w:rPr>
        <w:t>at   1:25</w:t>
      </w:r>
      <w:r>
        <w:rPr>
          <w:spacing w:val="18"/>
          <w:w w:val="101"/>
        </w:rPr>
        <w:t xml:space="preserve">  </w:t>
      </w:r>
      <w:r>
        <w:rPr>
          <w:spacing w:val="-1"/>
        </w:rPr>
        <w:t>dilution</w:t>
      </w:r>
      <w:r>
        <w:rPr>
          <w:spacing w:val="17"/>
          <w:w w:val="101"/>
        </w:rPr>
        <w:t xml:space="preserve">  </w:t>
      </w:r>
      <w:r>
        <w:rPr>
          <w:spacing w:val="-1"/>
        </w:rPr>
        <w:t>in</w:t>
      </w:r>
      <w:r>
        <w:rPr>
          <w:spacing w:val="17"/>
        </w:rPr>
        <w:t xml:space="preserve">  </w:t>
      </w:r>
      <w:r>
        <w:rPr>
          <w:spacing w:val="-1"/>
        </w:rPr>
        <w:t>Invitrogen's</w:t>
      </w:r>
      <w:r>
        <w:rPr>
          <w:spacing w:val="18"/>
        </w:rPr>
        <w:t xml:space="preserve">  </w:t>
      </w:r>
      <w:r>
        <w:rPr>
          <w:spacing w:val="-2"/>
        </w:rPr>
        <w:t>CAS-BLOCK</w:t>
      </w:r>
      <w:r>
        <w:t xml:space="preserve"> </w:t>
      </w:r>
      <w:r>
        <w:rPr>
          <w:spacing w:val="-1"/>
        </w:rPr>
        <w:t>(00-8120)</w:t>
      </w:r>
      <w:r>
        <w:rPr>
          <w:spacing w:val="39"/>
          <w:w w:val="101"/>
        </w:rPr>
        <w:t xml:space="preserve"> </w:t>
      </w:r>
      <w:r>
        <w:rPr>
          <w:spacing w:val="-1"/>
        </w:rPr>
        <w:t>reagent</w:t>
      </w:r>
      <w:r>
        <w:rPr>
          <w:spacing w:val="45"/>
          <w:w w:val="101"/>
        </w:rPr>
        <w:t xml:space="preserve"> </w:t>
      </w:r>
      <w:r>
        <w:rPr>
          <w:spacing w:val="-1"/>
        </w:rPr>
        <w:t>at</w:t>
      </w:r>
      <w:r>
        <w:rPr>
          <w:spacing w:val="41"/>
        </w:rPr>
        <w:t xml:space="preserve"> </w:t>
      </w:r>
      <w:r>
        <w:rPr>
          <w:spacing w:val="-1"/>
        </w:rPr>
        <w:t>RT</w:t>
      </w:r>
      <w:r>
        <w:rPr>
          <w:spacing w:val="42"/>
        </w:rPr>
        <w:t xml:space="preserve"> </w:t>
      </w:r>
      <w:r>
        <w:rPr>
          <w:spacing w:val="-1"/>
        </w:rPr>
        <w:t>for  1</w:t>
      </w:r>
      <w:r>
        <w:rPr>
          <w:spacing w:val="39"/>
          <w:w w:val="101"/>
        </w:rPr>
        <w:t xml:space="preserve"> </w:t>
      </w:r>
      <w:r>
        <w:rPr>
          <w:spacing w:val="-1"/>
        </w:rPr>
        <w:t>hour.</w:t>
      </w:r>
      <w:r>
        <w:rPr>
          <w:spacing w:val="39"/>
          <w:w w:val="101"/>
        </w:rPr>
        <w:t xml:space="preserve"> </w:t>
      </w:r>
      <w:r>
        <w:rPr>
          <w:spacing w:val="-1"/>
        </w:rPr>
        <w:t>After</w:t>
      </w:r>
      <w:r>
        <w:rPr>
          <w:spacing w:val="36"/>
        </w:rPr>
        <w:t xml:space="preserve"> </w:t>
      </w:r>
      <w:r>
        <w:rPr>
          <w:spacing w:val="-1"/>
        </w:rPr>
        <w:t>brief</w:t>
      </w:r>
      <w:r>
        <w:t xml:space="preserve"> washing    in    PBSN    (3x5min</w:t>
      </w:r>
      <w:r>
        <w:rPr>
          <w:spacing w:val="-1"/>
        </w:rPr>
        <w:t>),    a    secondary</w:t>
      </w:r>
      <w:r>
        <w:t xml:space="preserve"> Alexa555  conjugated  goa</w:t>
      </w:r>
      <w:r>
        <w:rPr>
          <w:spacing w:val="-1"/>
        </w:rPr>
        <w:t>t  anti  mouse  antibody</w:t>
      </w:r>
      <w:r>
        <w:t xml:space="preserve"> </w:t>
      </w:r>
      <w:r>
        <w:rPr>
          <w:spacing w:val="-1"/>
        </w:rPr>
        <w:t>(Invitrogen  A21424)</w:t>
      </w:r>
      <w:r>
        <w:rPr>
          <w:spacing w:val="11"/>
        </w:rPr>
        <w:t xml:space="preserve">  </w:t>
      </w:r>
      <w:r>
        <w:rPr>
          <w:spacing w:val="-1"/>
        </w:rPr>
        <w:t>was   applied</w:t>
      </w:r>
      <w:r>
        <w:rPr>
          <w:spacing w:val="13"/>
          <w:w w:val="101"/>
        </w:rPr>
        <w:t xml:space="preserve">  </w:t>
      </w:r>
      <w:r>
        <w:rPr>
          <w:spacing w:val="-1"/>
        </w:rPr>
        <w:t>in</w:t>
      </w:r>
      <w:r>
        <w:rPr>
          <w:spacing w:val="23"/>
        </w:rPr>
        <w:t xml:space="preserve">  </w:t>
      </w:r>
      <w:r>
        <w:rPr>
          <w:spacing w:val="-2"/>
        </w:rPr>
        <w:t>1:200</w:t>
      </w:r>
      <w:r>
        <w:rPr>
          <w:spacing w:val="14"/>
        </w:rPr>
        <w:t xml:space="preserve">  </w:t>
      </w:r>
      <w:r>
        <w:rPr>
          <w:spacing w:val="-2"/>
        </w:rPr>
        <w:t>in</w:t>
      </w:r>
      <w:r>
        <w:t xml:space="preserve"> </w:t>
      </w:r>
      <w:r>
        <w:rPr>
          <w:spacing w:val="-2"/>
        </w:rPr>
        <w:t>CAS-BLOCK</w:t>
      </w:r>
      <w:r>
        <w:rPr>
          <w:spacing w:val="47"/>
          <w:w w:val="101"/>
        </w:rPr>
        <w:t xml:space="preserve"> </w:t>
      </w:r>
      <w:r>
        <w:rPr>
          <w:spacing w:val="-2"/>
        </w:rPr>
        <w:t>at</w:t>
      </w:r>
      <w:r>
        <w:rPr>
          <w:spacing w:val="43"/>
          <w:w w:val="101"/>
        </w:rPr>
        <w:t xml:space="preserve"> </w:t>
      </w:r>
      <w:r>
        <w:rPr>
          <w:spacing w:val="-2"/>
        </w:rPr>
        <w:t>RT</w:t>
      </w:r>
      <w:r>
        <w:rPr>
          <w:spacing w:val="44"/>
          <w:w w:val="101"/>
        </w:rPr>
        <w:t xml:space="preserve"> </w:t>
      </w:r>
      <w:r>
        <w:rPr>
          <w:spacing w:val="-2"/>
        </w:rPr>
        <w:t>for  1  hour.  The</w:t>
      </w:r>
      <w:r>
        <w:rPr>
          <w:spacing w:val="47"/>
          <w:w w:val="101"/>
        </w:rPr>
        <w:t xml:space="preserve"> </w:t>
      </w:r>
      <w:r>
        <w:rPr>
          <w:spacing w:val="-2"/>
        </w:rPr>
        <w:t>covers</w:t>
      </w:r>
      <w:r>
        <w:rPr>
          <w:spacing w:val="-3"/>
        </w:rPr>
        <w:t>lips</w:t>
      </w:r>
      <w:r>
        <w:t xml:space="preserve"> were   then</w:t>
      </w:r>
      <w:r>
        <w:rPr>
          <w:spacing w:val="4"/>
        </w:rPr>
        <w:t xml:space="preserve">   </w:t>
      </w:r>
      <w:r>
        <w:t>washed</w:t>
      </w:r>
      <w:r>
        <w:rPr>
          <w:spacing w:val="6"/>
        </w:rPr>
        <w:t xml:space="preserve">   </w:t>
      </w:r>
      <w:r>
        <w:t>in</w:t>
      </w:r>
      <w:r>
        <w:rPr>
          <w:spacing w:val="6"/>
        </w:rPr>
        <w:t xml:space="preserve">   </w:t>
      </w:r>
      <w:r>
        <w:t>PBSN</w:t>
      </w:r>
      <w:r>
        <w:rPr>
          <w:spacing w:val="7"/>
        </w:rPr>
        <w:t xml:space="preserve">   </w:t>
      </w:r>
      <w:r>
        <w:rPr>
          <w:spacing w:val="-1"/>
        </w:rPr>
        <w:t>(3x5min)</w:t>
      </w:r>
      <w:r>
        <w:rPr>
          <w:spacing w:val="7"/>
        </w:rPr>
        <w:t xml:space="preserve">   </w:t>
      </w:r>
      <w:r>
        <w:rPr>
          <w:spacing w:val="-1"/>
        </w:rPr>
        <w:t>and</w:t>
      </w:r>
      <w:r>
        <w:t xml:space="preserve"> mounted</w:t>
      </w:r>
      <w:r>
        <w:rPr>
          <w:spacing w:val="50"/>
        </w:rPr>
        <w:t xml:space="preserve"> </w:t>
      </w:r>
      <w:r>
        <w:t>using</w:t>
      </w:r>
      <w:r>
        <w:rPr>
          <w:spacing w:val="51"/>
          <w:w w:val="101"/>
        </w:rPr>
        <w:t xml:space="preserve"> </w:t>
      </w:r>
      <w:r>
        <w:t>vectorsheld's</w:t>
      </w:r>
      <w:r>
        <w:rPr>
          <w:spacing w:val="51"/>
        </w:rPr>
        <w:t xml:space="preserve"> </w:t>
      </w:r>
      <w:r>
        <w:t>hard  s</w:t>
      </w:r>
      <w:r>
        <w:rPr>
          <w:spacing w:val="-1"/>
        </w:rPr>
        <w:t>et  mounting</w:t>
      </w:r>
      <w:r>
        <w:t xml:space="preserve"> </w:t>
      </w:r>
      <w:r>
        <w:rPr>
          <w:spacing w:val="-1"/>
        </w:rPr>
        <w:t>medium</w:t>
      </w:r>
      <w:r>
        <w:rPr>
          <w:spacing w:val="52"/>
          <w:w w:val="101"/>
        </w:rPr>
        <w:t xml:space="preserve"> </w:t>
      </w:r>
      <w:r>
        <w:rPr>
          <w:spacing w:val="-1"/>
        </w:rPr>
        <w:t>(H-1500),</w:t>
      </w:r>
      <w:r>
        <w:rPr>
          <w:spacing w:val="49"/>
        </w:rPr>
        <w:t xml:space="preserve"> </w:t>
      </w:r>
      <w:r>
        <w:rPr>
          <w:spacing w:val="-1"/>
        </w:rPr>
        <w:t>and</w:t>
      </w:r>
      <w:r>
        <w:rPr>
          <w:spacing w:val="49"/>
        </w:rPr>
        <w:t xml:space="preserve"> </w:t>
      </w:r>
      <w:r>
        <w:rPr>
          <w:spacing w:val="-1"/>
        </w:rPr>
        <w:t>examined</w:t>
      </w:r>
      <w:r>
        <w:rPr>
          <w:spacing w:val="41"/>
        </w:rPr>
        <w:t xml:space="preserve"> </w:t>
      </w:r>
      <w:r>
        <w:rPr>
          <w:spacing w:val="-1"/>
        </w:rPr>
        <w:t>using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rPr>
          <w:spacing w:val="45"/>
          <w:w w:val="101"/>
        </w:rPr>
        <w:t xml:space="preserve"> </w:t>
      </w:r>
      <w:r>
        <w:rPr>
          <w:spacing w:val="-1"/>
        </w:rPr>
        <w:t>Zeiss</w:t>
      </w:r>
      <w:r>
        <w:t xml:space="preserve"> inverted</w:t>
      </w:r>
      <w:r>
        <w:rPr>
          <w:spacing w:val="1"/>
        </w:rPr>
        <w:t xml:space="preserve"> </w:t>
      </w:r>
      <w:r>
        <w:t>epifluorescent</w:t>
      </w:r>
      <w:r>
        <w:rPr>
          <w:spacing w:val="1"/>
        </w:rPr>
        <w:t xml:space="preserve"> </w:t>
      </w:r>
      <w:r>
        <w:t>miscroscope</w:t>
      </w:r>
      <w:r>
        <w:rPr>
          <w:spacing w:val="1"/>
        </w:rPr>
        <w:t>.</w:t>
      </w:r>
      <w:bookmarkStart w:id="0" w:name="_GoBack"/>
      <w:bookmarkEnd w:id="0"/>
    </w:p>
    <w:sectPr>
      <w:footerReference r:id="rId5" w:type="default"/>
      <w:pgSz w:w="11905" w:h="16840"/>
      <w:pgMar w:top="850" w:right="594" w:bottom="2073" w:left="1260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62078">
    <w:pPr>
      <w:spacing w:after="140" w:line="60" w:lineRule="exact"/>
    </w:pPr>
    <w:r>
      <w:rPr>
        <w:position w:val="-1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7B23161E">
    <w:pPr>
      <w:spacing w:after="167" w:line="249" w:lineRule="exact"/>
      <w:ind w:left="206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9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Not for diagnostic or therapeutic applications.</w:t>
    </w:r>
  </w:p>
  <w:p w14:paraId="79B64C2C">
    <w:pPr>
      <w:spacing w:after="26" w:line="247" w:lineRule="exact"/>
      <w:ind w:left="13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i/>
        <w:iCs/>
        <w:spacing w:val="-2"/>
        <w:position w:val="3"/>
        <w:sz w:val="18"/>
        <w:szCs w:val="18"/>
      </w:rPr>
      <w:t>24</w:t>
    </w:r>
    <w:r>
      <w:rPr>
        <w:rFonts w:ascii="Arial" w:hAnsi="Arial" w:eastAsia="Arial" w:cs="Arial"/>
        <w:b/>
        <w:bCs/>
        <w:i/>
        <w:iCs/>
        <w:spacing w:val="21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i/>
        <w:iCs/>
        <w:spacing w:val="-2"/>
        <w:position w:val="3"/>
        <w:sz w:val="18"/>
        <w:szCs w:val="18"/>
      </w:rPr>
      <w:t>Whitewoods Lane, Malvern, PA</w:t>
    </w:r>
    <w:r>
      <w:rPr>
        <w:rFonts w:ascii="Arial" w:hAnsi="Arial" w:eastAsia="Arial" w:cs="Arial"/>
        <w:b/>
        <w:bCs/>
        <w:i/>
        <w:iCs/>
        <w:spacing w:val="14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i/>
        <w:iCs/>
        <w:spacing w:val="-2"/>
        <w:position w:val="3"/>
        <w:sz w:val="18"/>
        <w:szCs w:val="18"/>
      </w:rPr>
      <w:t>19355      Tel:</w:t>
    </w:r>
    <w:r>
      <w:rPr>
        <w:rFonts w:ascii="Arial" w:hAnsi="Arial" w:eastAsia="Arial" w:cs="Arial"/>
        <w:b/>
        <w:bCs/>
        <w:i/>
        <w:iCs/>
        <w:spacing w:val="12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i/>
        <w:iCs/>
        <w:spacing w:val="-2"/>
        <w:position w:val="3"/>
        <w:sz w:val="18"/>
        <w:szCs w:val="18"/>
      </w:rPr>
      <w:t>(610)</w:t>
    </w:r>
    <w:r>
      <w:rPr>
        <w:rFonts w:ascii="Arial" w:hAnsi="Arial" w:eastAsia="Arial" w:cs="Arial"/>
        <w:b/>
        <w:bCs/>
        <w:i/>
        <w:iCs/>
        <w:spacing w:val="12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i/>
        <w:iCs/>
        <w:spacing w:val="-2"/>
        <w:position w:val="3"/>
        <w:sz w:val="18"/>
        <w:szCs w:val="18"/>
      </w:rPr>
      <w:t>945-2007    FAX: (610)</w:t>
    </w:r>
    <w:r>
      <w:rPr>
        <w:rFonts w:ascii="Arial" w:hAnsi="Arial" w:eastAsia="Arial" w:cs="Arial"/>
        <w:b/>
        <w:bCs/>
        <w:i/>
        <w:iCs/>
        <w:spacing w:val="1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i/>
        <w:iCs/>
        <w:spacing w:val="-2"/>
        <w:position w:val="3"/>
        <w:sz w:val="18"/>
        <w:szCs w:val="18"/>
      </w:rPr>
      <w:t>945</w:t>
    </w:r>
    <w:r>
      <w:rPr>
        <w:rFonts w:ascii="Arial" w:hAnsi="Arial" w:eastAsia="Arial" w:cs="Arial"/>
        <w:b/>
        <w:bCs/>
        <w:i/>
        <w:iCs/>
        <w:spacing w:val="-3"/>
        <w:position w:val="3"/>
        <w:sz w:val="18"/>
        <w:szCs w:val="18"/>
      </w:rPr>
      <w:t>-2008</w:t>
    </w:r>
  </w:p>
  <w:p w14:paraId="5E801E80">
    <w:pPr>
      <w:pStyle w:val="2"/>
      <w:spacing w:line="176" w:lineRule="auto"/>
      <w:ind w:left="3640"/>
    </w:pPr>
    <w:r>
      <w:rPr>
        <w:b/>
        <w:bCs/>
        <w:i/>
        <w:iCs/>
        <w:spacing w:val="1"/>
      </w:rPr>
      <w:t>E-</w:t>
    </w:r>
    <w:r>
      <w:rPr>
        <w:b/>
        <w:bCs/>
        <w:i/>
        <w:iCs/>
      </w:rPr>
      <w:t>mail</w:t>
    </w:r>
    <w:r>
      <w:rPr>
        <w:b/>
        <w:bCs/>
        <w:i/>
        <w:iCs/>
        <w:spacing w:val="1"/>
      </w:rPr>
      <w:t xml:space="preserve">: </w:t>
    </w:r>
    <w:r>
      <w:rPr>
        <w:b/>
        <w:bCs/>
        <w:i/>
        <w:iCs/>
        <w:color w:val="0000FF"/>
        <w:u w:val="single" w:color="auto"/>
      </w:rPr>
      <w:t>sale</w:t>
    </w:r>
    <w:r>
      <w:rPr>
        <w:b/>
        <w:bCs/>
        <w:i/>
        <w:iCs/>
        <w:color w:val="0000FF"/>
        <w:spacing w:val="1"/>
        <w:u w:val="single" w:color="auto"/>
      </w:rPr>
      <w:t>@</w:t>
    </w:r>
    <w:r>
      <w:rPr>
        <w:b/>
        <w:bCs/>
        <w:i/>
        <w:iCs/>
        <w:color w:val="0000FF"/>
        <w:u w:val="single" w:color="auto"/>
      </w:rPr>
      <w:t>neweastbio</w:t>
    </w:r>
    <w:r>
      <w:rPr>
        <w:b/>
        <w:bCs/>
        <w:i/>
        <w:iCs/>
        <w:color w:val="0000FF"/>
        <w:spacing w:val="1"/>
        <w:u w:val="single" w:color="auto"/>
      </w:rPr>
      <w:t>.</w:t>
    </w:r>
    <w:r>
      <w:rPr>
        <w:b/>
        <w:bCs/>
        <w:i/>
        <w:iCs/>
        <w:color w:val="0000FF"/>
        <w:u w:val="single" w:color="auto"/>
      </w:rPr>
      <w:t>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0539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347</Words>
  <Characters>2070</Characters>
  <TotalTime>0</TotalTime>
  <ScaleCrop>false</ScaleCrop>
  <LinksUpToDate>false</LinksUpToDate>
  <CharactersWithSpaces>2502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2013-01-04T16:14:00Z</dcterms:created>
  <dc:creator>Limin Wang</dc:creator>
  <cp:keywords>26169</cp:keywords>
  <cp:lastModifiedBy>周亿福</cp:lastModifiedBy>
  <dcterms:modified xsi:type="dcterms:W3CDTF">2025-08-12T07:08:21Z</dcterms:modified>
  <dc:subject>Datesheet</dc:subject>
  <dc:title>CTNNB1 G38D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2025-08-12T15:04:18Z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B28EBD43B873427B9E6DD0BB2FDE0EE6_12</vt:lpwstr>
  </property>
</Properties>
</file>